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2F6" w:rsidRDefault="00FE6D07" w:rsidP="00F027B8">
      <w:pPr>
        <w:pStyle w:val="Header"/>
        <w:keepLines/>
        <w:tabs>
          <w:tab w:val="left" w:pos="2835"/>
        </w:tabs>
        <w:spacing w:after="200" w:line="276" w:lineRule="auto"/>
        <w:ind w:left="-1134" w:right="-1136"/>
        <w:rPr>
          <w:rFonts w:ascii="Arial" w:hAnsi="Arial" w:cs="Arial"/>
          <w:b/>
        </w:rPr>
      </w:pPr>
      <w:r>
        <w:rPr>
          <w:noProof/>
          <w:lang w:eastAsia="en-AU"/>
        </w:rPr>
        <w:drawing>
          <wp:anchor distT="0" distB="0" distL="114300" distR="114300" simplePos="0" relativeHeight="251658240" behindDoc="0" locked="0" layoutInCell="1" allowOverlap="1">
            <wp:simplePos x="0" y="0"/>
            <wp:positionH relativeFrom="column">
              <wp:posOffset>-907415</wp:posOffset>
            </wp:positionH>
            <wp:positionV relativeFrom="paragraph">
              <wp:posOffset>-883285</wp:posOffset>
            </wp:positionV>
            <wp:extent cx="7572375" cy="2357120"/>
            <wp:effectExtent l="19050" t="0" r="952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572375" cy="2357120"/>
                    </a:xfrm>
                    <a:prstGeom prst="rect">
                      <a:avLst/>
                    </a:prstGeom>
                    <a:noFill/>
                  </pic:spPr>
                </pic:pic>
              </a:graphicData>
            </a:graphic>
          </wp:anchor>
        </w:drawing>
      </w:r>
      <w:proofErr w:type="spellStart"/>
      <w:r w:rsidR="005802F6" w:rsidRPr="002A5EC3">
        <w:rPr>
          <w:rFonts w:ascii="Arial" w:hAnsi="Arial" w:cs="Arial"/>
          <w:b/>
        </w:rPr>
        <w:t>Advi</w:t>
      </w:r>
      <w:proofErr w:type="spellEnd"/>
    </w:p>
    <w:p w:rsidR="005802F6" w:rsidRDefault="005802F6" w:rsidP="0032087E">
      <w:pPr>
        <w:pStyle w:val="Header"/>
        <w:keepLines/>
        <w:tabs>
          <w:tab w:val="left" w:pos="2835"/>
        </w:tabs>
        <w:spacing w:after="200" w:line="276" w:lineRule="auto"/>
        <w:ind w:left="-360" w:right="-289"/>
        <w:jc w:val="center"/>
        <w:rPr>
          <w:rFonts w:ascii="Arial" w:hAnsi="Arial" w:cs="Arial"/>
          <w:b/>
        </w:rPr>
      </w:pPr>
    </w:p>
    <w:p w:rsidR="005802F6" w:rsidRDefault="005802F6" w:rsidP="0032087E">
      <w:pPr>
        <w:pStyle w:val="Header"/>
        <w:keepLines/>
        <w:tabs>
          <w:tab w:val="left" w:pos="2835"/>
        </w:tabs>
        <w:spacing w:after="200" w:line="276" w:lineRule="auto"/>
        <w:ind w:left="-360" w:right="-289"/>
        <w:jc w:val="center"/>
        <w:rPr>
          <w:rFonts w:ascii="Arial" w:hAnsi="Arial" w:cs="Arial"/>
          <w:b/>
        </w:rPr>
      </w:pPr>
    </w:p>
    <w:p w:rsidR="005802F6" w:rsidRDefault="005802F6" w:rsidP="0032087E">
      <w:pPr>
        <w:pStyle w:val="Header"/>
        <w:keepLines/>
        <w:tabs>
          <w:tab w:val="left" w:pos="2835"/>
        </w:tabs>
        <w:spacing w:after="200" w:line="276" w:lineRule="auto"/>
        <w:ind w:left="-360" w:right="-289"/>
        <w:jc w:val="center"/>
        <w:rPr>
          <w:rFonts w:ascii="Arial" w:hAnsi="Arial" w:cs="Arial"/>
          <w:b/>
        </w:rPr>
      </w:pPr>
    </w:p>
    <w:p w:rsidR="005802F6" w:rsidRDefault="005802F6" w:rsidP="0032087E">
      <w:pPr>
        <w:pStyle w:val="Header"/>
        <w:keepLines/>
        <w:tabs>
          <w:tab w:val="left" w:pos="2835"/>
        </w:tabs>
        <w:spacing w:after="200" w:line="276" w:lineRule="auto"/>
        <w:ind w:left="-360" w:right="-289"/>
        <w:jc w:val="center"/>
        <w:rPr>
          <w:rFonts w:ascii="Arial" w:hAnsi="Arial" w:cs="Arial"/>
          <w:b/>
        </w:rPr>
      </w:pPr>
    </w:p>
    <w:p w:rsidR="005802F6" w:rsidRPr="002A5EC3" w:rsidRDefault="005802F6" w:rsidP="0032087E">
      <w:pPr>
        <w:pStyle w:val="Header"/>
        <w:keepLines/>
        <w:tabs>
          <w:tab w:val="left" w:pos="2835"/>
        </w:tabs>
        <w:spacing w:after="200" w:line="276" w:lineRule="auto"/>
        <w:ind w:left="-360" w:right="-289"/>
        <w:jc w:val="center"/>
        <w:rPr>
          <w:rFonts w:ascii="Arial" w:hAnsi="Arial" w:cs="Arial"/>
          <w:b/>
        </w:rPr>
      </w:pPr>
      <w:r>
        <w:rPr>
          <w:rFonts w:ascii="Arial" w:hAnsi="Arial" w:cs="Arial"/>
          <w:b/>
        </w:rPr>
        <w:t>Advi</w:t>
      </w:r>
      <w:r w:rsidRPr="002A5EC3">
        <w:rPr>
          <w:rFonts w:ascii="Arial" w:hAnsi="Arial" w:cs="Arial"/>
          <w:b/>
        </w:rPr>
        <w:t>ce to decision maker on coal mining project</w:t>
      </w:r>
    </w:p>
    <w:p w:rsidR="005802F6" w:rsidRPr="002A5EC3" w:rsidRDefault="005802F6" w:rsidP="0032087E">
      <w:pPr>
        <w:pStyle w:val="Header"/>
        <w:keepLines/>
        <w:tabs>
          <w:tab w:val="left" w:pos="2835"/>
        </w:tabs>
        <w:spacing w:after="200" w:line="276" w:lineRule="auto"/>
        <w:ind w:left="-360" w:right="-289"/>
        <w:jc w:val="center"/>
        <w:rPr>
          <w:rFonts w:ascii="Arial" w:hAnsi="Arial" w:cs="Arial"/>
          <w:b/>
          <w:sz w:val="20"/>
          <w:lang w:eastAsia="en-AU"/>
        </w:rPr>
      </w:pPr>
      <w:r w:rsidRPr="002A5EC3">
        <w:rPr>
          <w:rFonts w:ascii="Arial" w:hAnsi="Arial" w:cs="Arial"/>
          <w:b/>
          <w:sz w:val="20"/>
          <w:lang w:eastAsia="en-AU"/>
        </w:rPr>
        <w:t>Proposed action</w:t>
      </w:r>
      <w:bookmarkStart w:id="0" w:name="OLE_LINK1"/>
      <w:bookmarkStart w:id="1" w:name="OLE_LINK2"/>
      <w:r w:rsidRPr="002A5EC3">
        <w:rPr>
          <w:rFonts w:ascii="Arial" w:hAnsi="Arial" w:cs="Arial"/>
          <w:b/>
          <w:sz w:val="20"/>
          <w:lang w:eastAsia="en-AU"/>
        </w:rPr>
        <w:t xml:space="preserve">: </w:t>
      </w:r>
      <w:r>
        <w:rPr>
          <w:rFonts w:ascii="Arial" w:hAnsi="Arial" w:cs="Arial"/>
          <w:b/>
          <w:sz w:val="20"/>
          <w:lang w:eastAsia="en-AU"/>
        </w:rPr>
        <w:t xml:space="preserve">Continuation of </w:t>
      </w:r>
      <w:proofErr w:type="spellStart"/>
      <w:r>
        <w:rPr>
          <w:rFonts w:ascii="Arial" w:hAnsi="Arial" w:cs="Arial"/>
          <w:b/>
          <w:sz w:val="20"/>
          <w:lang w:eastAsia="en-AU"/>
        </w:rPr>
        <w:t>Bengalla</w:t>
      </w:r>
      <w:proofErr w:type="spellEnd"/>
      <w:r>
        <w:rPr>
          <w:rFonts w:ascii="Arial" w:hAnsi="Arial" w:cs="Arial"/>
          <w:b/>
          <w:sz w:val="20"/>
          <w:lang w:eastAsia="en-AU"/>
        </w:rPr>
        <w:t xml:space="preserve"> Mine</w:t>
      </w:r>
      <w:r w:rsidRPr="002A5EC3">
        <w:rPr>
          <w:rFonts w:ascii="Arial" w:hAnsi="Arial" w:cs="Arial"/>
          <w:b/>
          <w:sz w:val="20"/>
          <w:lang w:eastAsia="en-AU"/>
        </w:rPr>
        <w:t xml:space="preserve"> (EPBC </w:t>
      </w:r>
      <w:r>
        <w:rPr>
          <w:rFonts w:ascii="Arial" w:hAnsi="Arial" w:cs="Arial"/>
          <w:b/>
          <w:sz w:val="20"/>
          <w:lang w:eastAsia="en-AU"/>
        </w:rPr>
        <w:t>2012/6378</w:t>
      </w:r>
      <w:r w:rsidRPr="002A5EC3">
        <w:rPr>
          <w:rFonts w:ascii="Arial" w:hAnsi="Arial" w:cs="Arial"/>
          <w:b/>
          <w:sz w:val="20"/>
          <w:lang w:eastAsia="en-AU"/>
        </w:rPr>
        <w:t>)</w:t>
      </w:r>
      <w:r>
        <w:rPr>
          <w:rFonts w:ascii="Arial" w:hAnsi="Arial" w:cs="Arial"/>
          <w:b/>
          <w:sz w:val="20"/>
          <w:lang w:eastAsia="en-AU"/>
        </w:rPr>
        <w:t xml:space="preserve"> – Expansion</w:t>
      </w:r>
      <w:bookmarkEnd w:id="0"/>
      <w:bookmarkEnd w:id="1"/>
    </w:p>
    <w:tbl>
      <w:tblPr>
        <w:tblW w:w="9968" w:type="dxa"/>
        <w:tblBorders>
          <w:insideH w:val="single" w:sz="4" w:space="0" w:color="auto"/>
        </w:tblBorders>
        <w:tblCellMar>
          <w:top w:w="113" w:type="dxa"/>
          <w:bottom w:w="113" w:type="dxa"/>
        </w:tblCellMar>
        <w:tblLook w:val="01E0"/>
      </w:tblPr>
      <w:tblGrid>
        <w:gridCol w:w="1809"/>
        <w:gridCol w:w="8159"/>
      </w:tblGrid>
      <w:tr w:rsidR="005802F6" w:rsidRPr="002A5EC3" w:rsidTr="00971F0A">
        <w:trPr>
          <w:trHeight w:val="559"/>
        </w:trPr>
        <w:tc>
          <w:tcPr>
            <w:tcW w:w="1809" w:type="dxa"/>
            <w:tcBorders>
              <w:top w:val="single" w:sz="4" w:space="0" w:color="auto"/>
              <w:bottom w:val="single" w:sz="4" w:space="0" w:color="auto"/>
            </w:tcBorders>
          </w:tcPr>
          <w:p w:rsidR="005802F6" w:rsidRPr="002A5EC3" w:rsidRDefault="005802F6" w:rsidP="00062A46">
            <w:pPr>
              <w:pStyle w:val="tablelabel"/>
              <w:spacing w:line="276" w:lineRule="auto"/>
              <w:rPr>
                <w:rFonts w:cs="Arial"/>
                <w:b w:val="0"/>
                <w:color w:val="FF0000"/>
                <w:sz w:val="20"/>
              </w:rPr>
            </w:pPr>
            <w:r w:rsidRPr="002A5EC3">
              <w:rPr>
                <w:rFonts w:cs="Arial"/>
                <w:sz w:val="20"/>
              </w:rPr>
              <w:t>Requesting agency</w:t>
            </w:r>
          </w:p>
        </w:tc>
        <w:tc>
          <w:tcPr>
            <w:tcW w:w="8159" w:type="dxa"/>
            <w:tcBorders>
              <w:top w:val="single" w:sz="4" w:space="0" w:color="auto"/>
              <w:bottom w:val="single" w:sz="4" w:space="0" w:color="auto"/>
            </w:tcBorders>
          </w:tcPr>
          <w:p w:rsidR="005802F6" w:rsidRPr="002A5EC3" w:rsidRDefault="005802F6" w:rsidP="002E529C">
            <w:pPr>
              <w:spacing w:line="276" w:lineRule="auto"/>
              <w:rPr>
                <w:rFonts w:ascii="Arial" w:hAnsi="Arial" w:cs="Arial"/>
                <w:sz w:val="20"/>
                <w:szCs w:val="20"/>
              </w:rPr>
            </w:pPr>
            <w:r w:rsidRPr="002A5EC3">
              <w:rPr>
                <w:rFonts w:ascii="Arial" w:hAnsi="Arial" w:cs="Arial"/>
                <w:sz w:val="20"/>
                <w:szCs w:val="20"/>
              </w:rPr>
              <w:t>Dep</w:t>
            </w:r>
            <w:bookmarkStart w:id="2" w:name="_GoBack"/>
            <w:bookmarkEnd w:id="2"/>
            <w:r w:rsidRPr="002A5EC3">
              <w:rPr>
                <w:rFonts w:ascii="Arial" w:hAnsi="Arial" w:cs="Arial"/>
                <w:sz w:val="20"/>
                <w:szCs w:val="20"/>
              </w:rPr>
              <w:t>artment of Sustainability, Environment, Water, Population and Communities</w:t>
            </w:r>
          </w:p>
        </w:tc>
      </w:tr>
      <w:tr w:rsidR="005802F6" w:rsidRPr="002A5EC3" w:rsidTr="00971F0A">
        <w:trPr>
          <w:trHeight w:val="136"/>
        </w:trPr>
        <w:tc>
          <w:tcPr>
            <w:tcW w:w="1809" w:type="dxa"/>
            <w:tcBorders>
              <w:top w:val="single" w:sz="4" w:space="0" w:color="auto"/>
            </w:tcBorders>
          </w:tcPr>
          <w:p w:rsidR="005802F6" w:rsidRPr="002A5EC3" w:rsidRDefault="005802F6" w:rsidP="00062A46">
            <w:pPr>
              <w:pStyle w:val="tablelabel"/>
              <w:spacing w:line="276" w:lineRule="auto"/>
              <w:rPr>
                <w:rFonts w:cs="Arial"/>
                <w:sz w:val="20"/>
              </w:rPr>
            </w:pPr>
            <w:r w:rsidRPr="002A5EC3">
              <w:rPr>
                <w:rFonts w:cs="Arial"/>
                <w:sz w:val="20"/>
              </w:rPr>
              <w:t>Date of request</w:t>
            </w:r>
          </w:p>
        </w:tc>
        <w:tc>
          <w:tcPr>
            <w:tcW w:w="8159" w:type="dxa"/>
            <w:tcBorders>
              <w:top w:val="single" w:sz="4" w:space="0" w:color="auto"/>
            </w:tcBorders>
          </w:tcPr>
          <w:p w:rsidR="005802F6" w:rsidRPr="002A5EC3" w:rsidRDefault="005802F6" w:rsidP="00192336">
            <w:pPr>
              <w:spacing w:line="276" w:lineRule="auto"/>
              <w:rPr>
                <w:rFonts w:ascii="Arial" w:hAnsi="Arial" w:cs="Arial"/>
                <w:sz w:val="20"/>
                <w:szCs w:val="20"/>
              </w:rPr>
            </w:pPr>
            <w:r>
              <w:rPr>
                <w:rFonts w:ascii="Arial" w:hAnsi="Arial" w:cs="Arial"/>
                <w:sz w:val="20"/>
                <w:szCs w:val="20"/>
              </w:rPr>
              <w:t xml:space="preserve">17 April </w:t>
            </w:r>
            <w:r w:rsidRPr="002A5EC3">
              <w:rPr>
                <w:rFonts w:ascii="Arial" w:hAnsi="Arial" w:cs="Arial"/>
                <w:sz w:val="20"/>
                <w:szCs w:val="20"/>
              </w:rPr>
              <w:t>201</w:t>
            </w:r>
            <w:r>
              <w:rPr>
                <w:rFonts w:ascii="Arial" w:hAnsi="Arial" w:cs="Arial"/>
                <w:sz w:val="20"/>
                <w:szCs w:val="20"/>
              </w:rPr>
              <w:t>3</w:t>
            </w:r>
            <w:r w:rsidRPr="002A5EC3">
              <w:rPr>
                <w:rFonts w:ascii="Arial" w:hAnsi="Arial" w:cs="Arial"/>
                <w:b/>
                <w:color w:val="FF0000"/>
                <w:sz w:val="20"/>
                <w:szCs w:val="20"/>
              </w:rPr>
              <w:t xml:space="preserve"> </w:t>
            </w:r>
          </w:p>
        </w:tc>
      </w:tr>
      <w:tr w:rsidR="005802F6" w:rsidRPr="002A5EC3" w:rsidTr="00DC325B">
        <w:trPr>
          <w:trHeight w:val="19"/>
        </w:trPr>
        <w:tc>
          <w:tcPr>
            <w:tcW w:w="1809" w:type="dxa"/>
          </w:tcPr>
          <w:p w:rsidR="005802F6" w:rsidRPr="002A5EC3" w:rsidRDefault="005802F6" w:rsidP="00062A46">
            <w:pPr>
              <w:pStyle w:val="tablelabel"/>
              <w:spacing w:line="276" w:lineRule="auto"/>
              <w:rPr>
                <w:rFonts w:cs="Arial"/>
                <w:sz w:val="20"/>
              </w:rPr>
            </w:pPr>
            <w:r w:rsidRPr="002A5EC3">
              <w:rPr>
                <w:rFonts w:cs="Arial"/>
                <w:sz w:val="20"/>
              </w:rPr>
              <w:t>Date request accepted</w:t>
            </w:r>
          </w:p>
        </w:tc>
        <w:tc>
          <w:tcPr>
            <w:tcW w:w="8159" w:type="dxa"/>
          </w:tcPr>
          <w:p w:rsidR="005802F6" w:rsidRPr="002A5EC3" w:rsidRDefault="005802F6" w:rsidP="00192336">
            <w:pPr>
              <w:spacing w:line="276" w:lineRule="auto"/>
              <w:rPr>
                <w:rFonts w:ascii="Arial" w:hAnsi="Arial" w:cs="Arial"/>
                <w:color w:val="FF0000"/>
                <w:sz w:val="20"/>
                <w:szCs w:val="20"/>
              </w:rPr>
            </w:pPr>
            <w:r>
              <w:rPr>
                <w:rFonts w:ascii="Arial" w:hAnsi="Arial" w:cs="Arial"/>
                <w:sz w:val="20"/>
                <w:szCs w:val="20"/>
              </w:rPr>
              <w:t>17 April 2</w:t>
            </w:r>
            <w:r w:rsidRPr="002A5EC3">
              <w:rPr>
                <w:rFonts w:ascii="Arial" w:hAnsi="Arial" w:cs="Arial"/>
                <w:sz w:val="20"/>
                <w:szCs w:val="20"/>
              </w:rPr>
              <w:t>01</w:t>
            </w:r>
            <w:r>
              <w:rPr>
                <w:rFonts w:ascii="Arial" w:hAnsi="Arial" w:cs="Arial"/>
                <w:sz w:val="20"/>
                <w:szCs w:val="20"/>
              </w:rPr>
              <w:t>3</w:t>
            </w:r>
          </w:p>
        </w:tc>
      </w:tr>
      <w:tr w:rsidR="005802F6" w:rsidRPr="002A5EC3" w:rsidTr="00DC325B">
        <w:trPr>
          <w:trHeight w:val="19"/>
        </w:trPr>
        <w:tc>
          <w:tcPr>
            <w:tcW w:w="1809" w:type="dxa"/>
            <w:vAlign w:val="center"/>
          </w:tcPr>
          <w:p w:rsidR="005802F6" w:rsidRPr="00B451D3" w:rsidRDefault="005802F6" w:rsidP="006903B7">
            <w:pPr>
              <w:pStyle w:val="tablelabel"/>
              <w:rPr>
                <w:rFonts w:cs="Arial"/>
                <w:b w:val="0"/>
                <w:color w:val="FF0000"/>
                <w:sz w:val="20"/>
              </w:rPr>
            </w:pPr>
            <w:r>
              <w:rPr>
                <w:rFonts w:cs="Arial"/>
                <w:sz w:val="20"/>
              </w:rPr>
              <w:t xml:space="preserve">Advice stage </w:t>
            </w:r>
          </w:p>
        </w:tc>
        <w:tc>
          <w:tcPr>
            <w:tcW w:w="8159" w:type="dxa"/>
            <w:vAlign w:val="center"/>
          </w:tcPr>
          <w:p w:rsidR="005802F6" w:rsidRPr="00971F0A" w:rsidRDefault="005802F6" w:rsidP="006903B7">
            <w:pPr>
              <w:autoSpaceDE w:val="0"/>
              <w:autoSpaceDN w:val="0"/>
              <w:adjustRightInd w:val="0"/>
              <w:rPr>
                <w:rFonts w:ascii="Arial" w:hAnsi="Arial" w:cs="Arial"/>
                <w:sz w:val="20"/>
                <w:lang w:eastAsia="en-AU"/>
              </w:rPr>
            </w:pPr>
            <w:r>
              <w:rPr>
                <w:rFonts w:ascii="Arial" w:hAnsi="Arial" w:cs="Arial"/>
                <w:sz w:val="20"/>
                <w:lang w:eastAsia="en-AU"/>
              </w:rPr>
              <w:t xml:space="preserve">Environment Impact </w:t>
            </w:r>
            <w:r w:rsidR="00CB4373">
              <w:rPr>
                <w:rFonts w:ascii="Arial" w:hAnsi="Arial" w:cs="Arial"/>
                <w:sz w:val="20"/>
                <w:lang w:eastAsia="en-AU"/>
              </w:rPr>
              <w:t>Assessment</w:t>
            </w:r>
            <w:r>
              <w:rPr>
                <w:rFonts w:ascii="Arial" w:hAnsi="Arial" w:cs="Arial"/>
                <w:sz w:val="20"/>
                <w:lang w:eastAsia="en-AU"/>
              </w:rPr>
              <w:t xml:space="preserve"> (draft)</w:t>
            </w:r>
            <w:r w:rsidRPr="005A703F">
              <w:rPr>
                <w:rFonts w:ascii="Arial" w:hAnsi="Arial" w:cs="Arial"/>
                <w:b/>
                <w:color w:val="FF0000"/>
                <w:sz w:val="20"/>
                <w:szCs w:val="20"/>
              </w:rPr>
              <w:t xml:space="preserve"> </w:t>
            </w:r>
          </w:p>
        </w:tc>
      </w:tr>
      <w:tr w:rsidR="005802F6" w:rsidRPr="002A5EC3" w:rsidTr="00DC325B">
        <w:trPr>
          <w:trHeight w:val="2588"/>
        </w:trPr>
        <w:tc>
          <w:tcPr>
            <w:tcW w:w="1809" w:type="dxa"/>
          </w:tcPr>
          <w:p w:rsidR="005802F6" w:rsidRPr="002A5EC3" w:rsidRDefault="005802F6" w:rsidP="001A7E8B">
            <w:pPr>
              <w:pStyle w:val="tablelabel"/>
              <w:spacing w:after="360" w:line="276" w:lineRule="auto"/>
              <w:rPr>
                <w:rFonts w:cs="Arial"/>
                <w:sz w:val="20"/>
              </w:rPr>
            </w:pPr>
            <w:r w:rsidRPr="002A5EC3">
              <w:rPr>
                <w:rFonts w:cs="Arial"/>
                <w:sz w:val="20"/>
              </w:rPr>
              <w:t>Summary of request</w:t>
            </w:r>
            <w:r>
              <w:rPr>
                <w:rFonts w:cs="Arial"/>
                <w:sz w:val="20"/>
              </w:rPr>
              <w:t xml:space="preserve"> from the regulator</w:t>
            </w:r>
          </w:p>
        </w:tc>
        <w:tc>
          <w:tcPr>
            <w:tcW w:w="8159" w:type="dxa"/>
          </w:tcPr>
          <w:p w:rsidR="005802F6" w:rsidRPr="00190B36" w:rsidRDefault="005802F6" w:rsidP="00D97037">
            <w:pPr>
              <w:tabs>
                <w:tab w:val="left" w:pos="425"/>
              </w:tabs>
              <w:spacing w:after="200" w:line="276" w:lineRule="auto"/>
              <w:rPr>
                <w:rFonts w:ascii="Arial" w:hAnsi="Arial" w:cs="Arial"/>
                <w:b/>
                <w:sz w:val="20"/>
                <w:szCs w:val="20"/>
              </w:rPr>
            </w:pPr>
            <w:r w:rsidRPr="002A5EC3">
              <w:rPr>
                <w:rFonts w:ascii="Arial" w:hAnsi="Arial" w:cs="Arial"/>
                <w:sz w:val="20"/>
                <w:szCs w:val="20"/>
              </w:rPr>
              <w:t>The</w:t>
            </w:r>
            <w:r>
              <w:rPr>
                <w:rFonts w:ascii="Arial" w:hAnsi="Arial" w:cs="Arial"/>
                <w:sz w:val="20"/>
                <w:szCs w:val="20"/>
              </w:rPr>
              <w:t xml:space="preserve"> </w:t>
            </w:r>
            <w:r w:rsidRPr="002A5EC3">
              <w:rPr>
                <w:rFonts w:ascii="Arial" w:hAnsi="Arial" w:cs="Arial"/>
                <w:sz w:val="20"/>
                <w:szCs w:val="20"/>
              </w:rPr>
              <w:t>Department of Sustainability, Environment, Water, Population and C</w:t>
            </w:r>
            <w:r>
              <w:rPr>
                <w:rFonts w:ascii="Arial" w:hAnsi="Arial" w:cs="Arial"/>
                <w:sz w:val="20"/>
                <w:szCs w:val="20"/>
              </w:rPr>
              <w:t>ommunities (the D</w:t>
            </w:r>
            <w:r w:rsidRPr="002A5EC3">
              <w:rPr>
                <w:rFonts w:ascii="Arial" w:hAnsi="Arial" w:cs="Arial"/>
                <w:sz w:val="20"/>
                <w:szCs w:val="20"/>
              </w:rPr>
              <w:t xml:space="preserve">epartment) is currently assessing the proposed project in accordance with the provisions of the </w:t>
            </w:r>
            <w:r w:rsidRPr="002A5EC3">
              <w:rPr>
                <w:rFonts w:ascii="Arial" w:hAnsi="Arial" w:cs="Arial"/>
                <w:i/>
                <w:sz w:val="20"/>
                <w:szCs w:val="20"/>
              </w:rPr>
              <w:t>Environment Protection and Biodiversity Conservation Act 1999</w:t>
            </w:r>
            <w:r w:rsidRPr="002A5EC3">
              <w:rPr>
                <w:rFonts w:ascii="Arial" w:hAnsi="Arial" w:cs="Arial"/>
                <w:sz w:val="20"/>
                <w:szCs w:val="20"/>
              </w:rPr>
              <w:t xml:space="preserve"> (EPBC Act</w:t>
            </w:r>
            <w:r w:rsidRPr="00190B36">
              <w:rPr>
                <w:rFonts w:ascii="Arial" w:hAnsi="Arial" w:cs="Arial"/>
                <w:sz w:val="20"/>
                <w:szCs w:val="20"/>
              </w:rPr>
              <w:t>).</w:t>
            </w:r>
          </w:p>
          <w:p w:rsidR="005802F6" w:rsidRPr="002A5EC3" w:rsidRDefault="005802F6" w:rsidP="0032087E">
            <w:pPr>
              <w:pStyle w:val="Default"/>
              <w:spacing w:after="200" w:line="276" w:lineRule="auto"/>
              <w:rPr>
                <w:rFonts w:ascii="Arial" w:hAnsi="Arial" w:cs="Arial"/>
                <w:color w:val="auto"/>
                <w:sz w:val="20"/>
                <w:szCs w:val="20"/>
                <w:lang w:eastAsia="en-US"/>
              </w:rPr>
            </w:pPr>
            <w:r>
              <w:rPr>
                <w:rFonts w:ascii="Arial" w:hAnsi="Arial" w:cs="Arial"/>
                <w:color w:val="auto"/>
                <w:sz w:val="20"/>
                <w:szCs w:val="20"/>
                <w:lang w:eastAsia="en-US"/>
              </w:rPr>
              <w:t>The D</w:t>
            </w:r>
            <w:r w:rsidRPr="002A5EC3">
              <w:rPr>
                <w:rFonts w:ascii="Arial" w:hAnsi="Arial" w:cs="Arial"/>
                <w:color w:val="auto"/>
                <w:sz w:val="20"/>
                <w:szCs w:val="20"/>
                <w:lang w:eastAsia="en-US"/>
              </w:rPr>
              <w:t xml:space="preserve">epartment </w:t>
            </w:r>
            <w:r>
              <w:rPr>
                <w:rFonts w:ascii="Arial" w:hAnsi="Arial" w:cs="Arial"/>
                <w:color w:val="auto"/>
                <w:sz w:val="20"/>
                <w:szCs w:val="20"/>
                <w:lang w:eastAsia="en-US"/>
              </w:rPr>
              <w:t xml:space="preserve">notifies </w:t>
            </w:r>
            <w:r w:rsidRPr="002A5EC3">
              <w:rPr>
                <w:rFonts w:ascii="Arial" w:hAnsi="Arial" w:cs="Arial"/>
                <w:color w:val="auto"/>
                <w:sz w:val="20"/>
                <w:szCs w:val="20"/>
                <w:lang w:eastAsia="en-US"/>
              </w:rPr>
              <w:t xml:space="preserve">the Independent Expert Scientific Committee on Coal Seam Gas and </w:t>
            </w:r>
            <w:r>
              <w:rPr>
                <w:rFonts w:ascii="Arial" w:hAnsi="Arial" w:cs="Arial"/>
                <w:color w:val="auto"/>
                <w:sz w:val="20"/>
                <w:szCs w:val="20"/>
                <w:lang w:eastAsia="en-US"/>
              </w:rPr>
              <w:t xml:space="preserve">Large </w:t>
            </w:r>
            <w:r w:rsidRPr="002A5EC3">
              <w:rPr>
                <w:rFonts w:ascii="Arial" w:hAnsi="Arial" w:cs="Arial"/>
                <w:color w:val="auto"/>
                <w:sz w:val="20"/>
                <w:szCs w:val="20"/>
                <w:lang w:eastAsia="en-US"/>
              </w:rPr>
              <w:t xml:space="preserve">Coal Mining </w:t>
            </w:r>
            <w:r>
              <w:rPr>
                <w:rFonts w:ascii="Arial" w:hAnsi="Arial" w:cs="Arial"/>
                <w:color w:val="auto"/>
                <w:sz w:val="20"/>
                <w:szCs w:val="20"/>
                <w:lang w:eastAsia="en-US"/>
              </w:rPr>
              <w:t xml:space="preserve">Development </w:t>
            </w:r>
            <w:r w:rsidRPr="002A5EC3">
              <w:rPr>
                <w:rFonts w:ascii="Arial" w:hAnsi="Arial" w:cs="Arial"/>
                <w:color w:val="auto"/>
                <w:sz w:val="20"/>
                <w:szCs w:val="20"/>
                <w:lang w:eastAsia="en-US"/>
              </w:rPr>
              <w:t xml:space="preserve">(the </w:t>
            </w:r>
            <w:r>
              <w:rPr>
                <w:rFonts w:ascii="Arial" w:hAnsi="Arial" w:cs="Arial"/>
                <w:color w:val="auto"/>
                <w:sz w:val="20"/>
                <w:szCs w:val="20"/>
                <w:lang w:eastAsia="en-US"/>
              </w:rPr>
              <w:t>C</w:t>
            </w:r>
            <w:r w:rsidRPr="002A5EC3">
              <w:rPr>
                <w:rFonts w:ascii="Arial" w:hAnsi="Arial" w:cs="Arial"/>
                <w:color w:val="auto"/>
                <w:sz w:val="20"/>
                <w:szCs w:val="20"/>
                <w:lang w:eastAsia="en-US"/>
              </w:rPr>
              <w:t xml:space="preserve">ommittee) of an opportunity to comment on </w:t>
            </w:r>
            <w:r>
              <w:rPr>
                <w:rFonts w:ascii="Arial" w:hAnsi="Arial" w:cs="Arial"/>
                <w:color w:val="auto"/>
                <w:sz w:val="20"/>
                <w:szCs w:val="20"/>
                <w:lang w:eastAsia="en-US"/>
              </w:rPr>
              <w:t>the</w:t>
            </w:r>
            <w:r w:rsidRPr="002A5EC3">
              <w:rPr>
                <w:rFonts w:ascii="Arial" w:hAnsi="Arial" w:cs="Arial"/>
                <w:color w:val="auto"/>
                <w:sz w:val="20"/>
                <w:szCs w:val="20"/>
                <w:lang w:eastAsia="en-US"/>
              </w:rPr>
              <w:t xml:space="preserve"> </w:t>
            </w:r>
            <w:r>
              <w:rPr>
                <w:rFonts w:ascii="Arial" w:hAnsi="Arial" w:cs="Arial"/>
                <w:color w:val="auto"/>
                <w:sz w:val="20"/>
                <w:szCs w:val="20"/>
                <w:lang w:eastAsia="en-US"/>
              </w:rPr>
              <w:t>draft En</w:t>
            </w:r>
            <w:r w:rsidRPr="00190B36">
              <w:rPr>
                <w:rFonts w:ascii="Arial" w:eastAsia="Times New Roman" w:hAnsi="Arial" w:cs="Arial"/>
                <w:color w:val="auto"/>
                <w:sz w:val="20"/>
                <w:szCs w:val="20"/>
                <w:lang w:eastAsia="en-US"/>
              </w:rPr>
              <w:t>v</w:t>
            </w:r>
            <w:r>
              <w:rPr>
                <w:rFonts w:ascii="Arial" w:hAnsi="Arial" w:cs="Arial"/>
                <w:color w:val="auto"/>
                <w:sz w:val="20"/>
                <w:szCs w:val="20"/>
                <w:lang w:eastAsia="en-US"/>
              </w:rPr>
              <w:t>ironmental Impact Statement</w:t>
            </w:r>
            <w:r w:rsidRPr="002A5EC3">
              <w:rPr>
                <w:rFonts w:ascii="Arial" w:hAnsi="Arial" w:cs="Arial"/>
                <w:color w:val="auto"/>
                <w:sz w:val="20"/>
                <w:szCs w:val="20"/>
                <w:lang w:eastAsia="en-US"/>
              </w:rPr>
              <w:t xml:space="preserve">. Specifically, the </w:t>
            </w:r>
            <w:r>
              <w:rPr>
                <w:rFonts w:ascii="Arial" w:hAnsi="Arial" w:cs="Arial"/>
                <w:color w:val="auto"/>
                <w:sz w:val="20"/>
                <w:szCs w:val="20"/>
                <w:lang w:eastAsia="en-US"/>
              </w:rPr>
              <w:t>D</w:t>
            </w:r>
            <w:r w:rsidRPr="002A5EC3">
              <w:rPr>
                <w:rFonts w:ascii="Arial" w:hAnsi="Arial" w:cs="Arial"/>
                <w:color w:val="auto"/>
                <w:sz w:val="20"/>
                <w:szCs w:val="20"/>
                <w:lang w:eastAsia="en-US"/>
              </w:rPr>
              <w:t xml:space="preserve">epartment seeks the advice of the </w:t>
            </w:r>
            <w:r>
              <w:rPr>
                <w:rFonts w:ascii="Arial" w:hAnsi="Arial" w:cs="Arial"/>
                <w:color w:val="auto"/>
                <w:sz w:val="20"/>
                <w:szCs w:val="20"/>
                <w:lang w:eastAsia="en-US"/>
              </w:rPr>
              <w:t>C</w:t>
            </w:r>
            <w:r w:rsidRPr="002A5EC3">
              <w:rPr>
                <w:rFonts w:ascii="Arial" w:hAnsi="Arial" w:cs="Arial"/>
                <w:color w:val="auto"/>
                <w:sz w:val="20"/>
                <w:szCs w:val="20"/>
                <w:lang w:eastAsia="en-US"/>
              </w:rPr>
              <w:t xml:space="preserve">ommittee on: </w:t>
            </w:r>
          </w:p>
          <w:p w:rsidR="006F48BA" w:rsidRDefault="005802F6" w:rsidP="006F48BA">
            <w:pPr>
              <w:pStyle w:val="ListNumber"/>
              <w:numPr>
                <w:ilvl w:val="0"/>
                <w:numId w:val="6"/>
              </w:numPr>
              <w:spacing w:after="120" w:line="276" w:lineRule="auto"/>
              <w:rPr>
                <w:rFonts w:ascii="Arial" w:hAnsi="Arial" w:cs="Arial"/>
                <w:sz w:val="20"/>
                <w:szCs w:val="20"/>
              </w:rPr>
            </w:pPr>
            <w:r w:rsidRPr="000D3A76">
              <w:rPr>
                <w:rFonts w:ascii="Arial" w:hAnsi="Arial" w:cs="Arial"/>
                <w:sz w:val="20"/>
                <w:szCs w:val="20"/>
              </w:rPr>
              <w:t>Does the Committee consider that the proponent has provided sufficient information on the water resources and its management to assess likely significant impacts from its proposed action? If the information is considered insufficient for that purpose, what advice regarding areas of inadequacy can the Committee provide?</w:t>
            </w:r>
          </w:p>
          <w:p w:rsidR="006F48BA" w:rsidRDefault="005802F6" w:rsidP="006F48BA">
            <w:pPr>
              <w:pStyle w:val="ListNumber"/>
              <w:numPr>
                <w:ilvl w:val="0"/>
                <w:numId w:val="6"/>
              </w:numPr>
              <w:spacing w:after="120" w:line="276" w:lineRule="auto"/>
              <w:rPr>
                <w:rFonts w:ascii="Arial" w:hAnsi="Arial" w:cs="Arial"/>
                <w:sz w:val="20"/>
                <w:szCs w:val="20"/>
              </w:rPr>
            </w:pPr>
            <w:r w:rsidRPr="000D3A76">
              <w:rPr>
                <w:rFonts w:ascii="Arial" w:hAnsi="Arial" w:cs="Arial"/>
                <w:sz w:val="20"/>
                <w:szCs w:val="20"/>
              </w:rPr>
              <w:t>What are the likely impacts of the proposed mine on surface and ground water resources, in particular, changes to surface and/or groundwater dynamics and resources that may support surface habitat for threatened species and communities?</w:t>
            </w:r>
          </w:p>
          <w:p w:rsidR="005802F6" w:rsidRPr="00190B36" w:rsidRDefault="005802F6" w:rsidP="00062A46">
            <w:pPr>
              <w:pStyle w:val="ListNumber"/>
              <w:numPr>
                <w:ilvl w:val="0"/>
                <w:numId w:val="6"/>
              </w:numPr>
              <w:spacing w:after="120" w:line="276" w:lineRule="auto"/>
              <w:rPr>
                <w:rFonts w:ascii="Arial" w:hAnsi="Arial" w:cs="Arial"/>
                <w:sz w:val="20"/>
                <w:szCs w:val="20"/>
              </w:rPr>
            </w:pPr>
            <w:r w:rsidRPr="000D3A76">
              <w:rPr>
                <w:rFonts w:ascii="Arial" w:hAnsi="Arial" w:cs="Arial"/>
                <w:sz w:val="20"/>
                <w:szCs w:val="20"/>
              </w:rPr>
              <w:t>Does the Committee find the water balance and conclusions relating to water management provided by the proponent and attached to this brief to be reasonable?</w:t>
            </w:r>
          </w:p>
        </w:tc>
      </w:tr>
      <w:tr w:rsidR="005802F6" w:rsidRPr="001C43F8" w:rsidTr="00DC325B">
        <w:trPr>
          <w:trHeight w:val="452"/>
        </w:trPr>
        <w:tc>
          <w:tcPr>
            <w:tcW w:w="9968" w:type="dxa"/>
            <w:gridSpan w:val="2"/>
          </w:tcPr>
          <w:p w:rsidR="005802F6" w:rsidRPr="001C43F8" w:rsidRDefault="005802F6" w:rsidP="00062A46">
            <w:pPr>
              <w:pStyle w:val="tablelabel"/>
              <w:spacing w:after="200" w:line="276" w:lineRule="auto"/>
              <w:rPr>
                <w:rFonts w:cs="Arial"/>
                <w:sz w:val="20"/>
              </w:rPr>
            </w:pPr>
            <w:r w:rsidRPr="001C43F8">
              <w:rPr>
                <w:rFonts w:cs="Arial"/>
                <w:sz w:val="20"/>
              </w:rPr>
              <w:t>Advice</w:t>
            </w:r>
          </w:p>
          <w:p w:rsidR="005802F6" w:rsidRPr="00190B36" w:rsidRDefault="005802F6" w:rsidP="00190B36">
            <w:pPr>
              <w:autoSpaceDE w:val="0"/>
              <w:autoSpaceDN w:val="0"/>
              <w:adjustRightInd w:val="0"/>
              <w:spacing w:after="200" w:line="276" w:lineRule="auto"/>
              <w:rPr>
                <w:rFonts w:ascii="Arial" w:hAnsi="Arial" w:cs="Arial"/>
                <w:sz w:val="20"/>
                <w:szCs w:val="20"/>
                <w:lang w:val="en-US"/>
              </w:rPr>
            </w:pPr>
            <w:r w:rsidRPr="00190B36">
              <w:rPr>
                <w:rFonts w:ascii="Arial" w:hAnsi="Arial" w:cs="Arial"/>
                <w:sz w:val="20"/>
                <w:szCs w:val="20"/>
                <w:lang w:val="en-US"/>
              </w:rPr>
              <w:t xml:space="preserve">The Committee was requested to provide advice </w:t>
            </w:r>
            <w:r w:rsidR="00831230" w:rsidRPr="00190B36">
              <w:rPr>
                <w:rFonts w:ascii="Arial" w:hAnsi="Arial" w:cs="Arial"/>
                <w:sz w:val="20"/>
                <w:szCs w:val="20"/>
                <w:lang w:val="en-US"/>
              </w:rPr>
              <w:t xml:space="preserve">to the Commonwealth regulator </w:t>
            </w:r>
            <w:r w:rsidRPr="00190B36">
              <w:rPr>
                <w:rFonts w:ascii="Arial" w:hAnsi="Arial" w:cs="Arial"/>
                <w:sz w:val="20"/>
                <w:szCs w:val="20"/>
                <w:lang w:val="en-US"/>
              </w:rPr>
              <w:t xml:space="preserve">on the continuation of </w:t>
            </w:r>
            <w:proofErr w:type="spellStart"/>
            <w:r w:rsidRPr="00190B36">
              <w:rPr>
                <w:rFonts w:ascii="Arial" w:hAnsi="Arial" w:cs="Arial"/>
                <w:sz w:val="20"/>
                <w:szCs w:val="20"/>
                <w:lang w:val="en-US"/>
              </w:rPr>
              <w:t>Bengalla</w:t>
            </w:r>
            <w:proofErr w:type="spellEnd"/>
            <w:r w:rsidRPr="00190B36">
              <w:rPr>
                <w:rFonts w:ascii="Arial" w:hAnsi="Arial" w:cs="Arial"/>
                <w:sz w:val="20"/>
                <w:szCs w:val="20"/>
                <w:lang w:val="en-US"/>
              </w:rPr>
              <w:t xml:space="preserve"> Coal Mine Project in New South Wales</w:t>
            </w:r>
            <w:r w:rsidR="00831230" w:rsidRPr="00190B36">
              <w:rPr>
                <w:rFonts w:ascii="Arial" w:hAnsi="Arial" w:cs="Arial"/>
                <w:sz w:val="20"/>
                <w:szCs w:val="20"/>
                <w:lang w:val="en-US"/>
              </w:rPr>
              <w:t>,</w:t>
            </w:r>
            <w:r w:rsidRPr="00190B36">
              <w:rPr>
                <w:rFonts w:ascii="Arial" w:hAnsi="Arial" w:cs="Arial"/>
                <w:sz w:val="20"/>
                <w:szCs w:val="20"/>
                <w:lang w:val="en-US"/>
              </w:rPr>
              <w:t xml:space="preserve"> at the draft Environmental Assessment stage. This advice draws upon aspects of information in the draft Environmental Impact </w:t>
            </w:r>
            <w:r w:rsidR="002A0219" w:rsidRPr="00190B36">
              <w:rPr>
                <w:rFonts w:ascii="Arial" w:hAnsi="Arial" w:cs="Arial"/>
                <w:sz w:val="20"/>
                <w:szCs w:val="20"/>
                <w:lang w:val="en-US"/>
              </w:rPr>
              <w:t>Statement</w:t>
            </w:r>
            <w:r w:rsidRPr="00190B36">
              <w:rPr>
                <w:rFonts w:ascii="Arial" w:hAnsi="Arial" w:cs="Arial"/>
                <w:sz w:val="20"/>
                <w:szCs w:val="20"/>
                <w:lang w:val="en-US"/>
              </w:rPr>
              <w:t xml:space="preserve"> together with the expert deliberations of the Committee. The draft Environmental Impact </w:t>
            </w:r>
            <w:r w:rsidR="002A0219" w:rsidRPr="00190B36">
              <w:rPr>
                <w:rFonts w:ascii="Arial" w:hAnsi="Arial" w:cs="Arial"/>
                <w:sz w:val="20"/>
                <w:szCs w:val="20"/>
                <w:lang w:val="en-US"/>
              </w:rPr>
              <w:t>Statement</w:t>
            </w:r>
            <w:r w:rsidRPr="00190B36">
              <w:rPr>
                <w:rFonts w:ascii="Arial" w:hAnsi="Arial" w:cs="Arial"/>
                <w:sz w:val="20"/>
                <w:szCs w:val="20"/>
                <w:lang w:val="en-US"/>
              </w:rPr>
              <w:t xml:space="preserve"> and information accessed by the Committee are listed in the source documentation at the end of this advice.</w:t>
            </w:r>
          </w:p>
          <w:p w:rsidR="005802F6" w:rsidRPr="00190B36" w:rsidRDefault="005802F6" w:rsidP="00190B36">
            <w:pPr>
              <w:autoSpaceDE w:val="0"/>
              <w:autoSpaceDN w:val="0"/>
              <w:adjustRightInd w:val="0"/>
              <w:spacing w:after="200" w:line="276" w:lineRule="auto"/>
              <w:rPr>
                <w:rFonts w:ascii="Arial" w:hAnsi="Arial" w:cs="Arial"/>
                <w:sz w:val="20"/>
                <w:szCs w:val="20"/>
                <w:lang w:val="en-US"/>
              </w:rPr>
            </w:pPr>
            <w:r w:rsidRPr="00190B36">
              <w:rPr>
                <w:rFonts w:ascii="Arial" w:hAnsi="Arial" w:cs="Arial"/>
                <w:sz w:val="20"/>
                <w:szCs w:val="20"/>
                <w:lang w:val="en-US"/>
              </w:rPr>
              <w:t xml:space="preserve">The </w:t>
            </w:r>
            <w:proofErr w:type="spellStart"/>
            <w:r w:rsidRPr="00190B36">
              <w:rPr>
                <w:rFonts w:ascii="Arial" w:hAnsi="Arial" w:cs="Arial"/>
                <w:sz w:val="20"/>
                <w:szCs w:val="20"/>
                <w:lang w:val="en-US"/>
              </w:rPr>
              <w:t>Bengalla</w:t>
            </w:r>
            <w:proofErr w:type="spellEnd"/>
            <w:r w:rsidRPr="00190B36">
              <w:rPr>
                <w:rFonts w:ascii="Arial" w:hAnsi="Arial" w:cs="Arial"/>
                <w:sz w:val="20"/>
                <w:szCs w:val="20"/>
                <w:lang w:val="en-US"/>
              </w:rPr>
              <w:t xml:space="preserve"> Coal Mine is located in the upper Hunter River catchment, approximately 4 km west of the township of Muswellbrook. The mine is currently licensed to produce up to 10.7 million tonnes per annum of </w:t>
            </w:r>
            <w:r w:rsidRPr="00190B36">
              <w:rPr>
                <w:rFonts w:ascii="Arial" w:hAnsi="Arial" w:cs="Arial"/>
                <w:sz w:val="20"/>
                <w:szCs w:val="20"/>
                <w:lang w:val="en-US"/>
              </w:rPr>
              <w:lastRenderedPageBreak/>
              <w:t>run-of-mine coal. The proposed extension would produce an additional 316 million tonnes of coal over a 24 year period, at a rate of up to 15 million tonnes per annum. As part of the proposed project, up to 70 million tonnes of coal rejects would be generated and encapsulated within an expanded overburden emplacement area. The disturbance boundary for the proposed project covers an area of approximately 796 hectares.</w:t>
            </w:r>
          </w:p>
          <w:p w:rsidR="005802F6" w:rsidRPr="001C43F8" w:rsidRDefault="005802F6" w:rsidP="00190B36">
            <w:pPr>
              <w:autoSpaceDE w:val="0"/>
              <w:autoSpaceDN w:val="0"/>
              <w:adjustRightInd w:val="0"/>
              <w:spacing w:after="200" w:line="276" w:lineRule="auto"/>
              <w:rPr>
                <w:rFonts w:ascii="Arial" w:hAnsi="Arial" w:cs="Arial"/>
                <w:sz w:val="20"/>
                <w:szCs w:val="20"/>
              </w:rPr>
            </w:pPr>
            <w:r w:rsidRPr="00190B36">
              <w:rPr>
                <w:rFonts w:ascii="Arial" w:hAnsi="Arial" w:cs="Arial"/>
                <w:sz w:val="20"/>
                <w:szCs w:val="20"/>
                <w:lang w:val="en-US"/>
              </w:rPr>
              <w:t>The Committee, in line with its Information Guidelines1, has considered whether the proposed project assessment has used the following:</w:t>
            </w:r>
          </w:p>
          <w:p w:rsidR="005802F6" w:rsidRPr="001C43F8" w:rsidRDefault="005802F6" w:rsidP="00190B36">
            <w:pPr>
              <w:pStyle w:val="ListBullet"/>
              <w:spacing w:after="200"/>
              <w:rPr>
                <w:rFonts w:ascii="Arial" w:hAnsi="Arial" w:cs="Arial"/>
                <w:sz w:val="20"/>
                <w:szCs w:val="20"/>
                <w:u w:val="single"/>
                <w:lang w:val="en-US"/>
              </w:rPr>
            </w:pPr>
            <w:r w:rsidRPr="001C43F8">
              <w:rPr>
                <w:rFonts w:ascii="Arial" w:hAnsi="Arial" w:cs="Arial"/>
                <w:sz w:val="20"/>
                <w:szCs w:val="20"/>
                <w:u w:val="single"/>
                <w:lang w:val="en-US"/>
              </w:rPr>
              <w:t>Relevant data and information: key conclusions</w:t>
            </w:r>
          </w:p>
          <w:p w:rsidR="005802F6" w:rsidRPr="00190B36" w:rsidRDefault="00663527" w:rsidP="00190B36">
            <w:pPr>
              <w:autoSpaceDE w:val="0"/>
              <w:autoSpaceDN w:val="0"/>
              <w:adjustRightInd w:val="0"/>
              <w:spacing w:after="200" w:line="276" w:lineRule="auto"/>
              <w:rPr>
                <w:rFonts w:ascii="Arial" w:hAnsi="Arial" w:cs="Arial"/>
                <w:sz w:val="20"/>
                <w:szCs w:val="20"/>
                <w:lang w:val="en-US"/>
              </w:rPr>
            </w:pPr>
            <w:r>
              <w:rPr>
                <w:rFonts w:ascii="Arial" w:hAnsi="Arial" w:cs="Arial"/>
                <w:sz w:val="20"/>
                <w:szCs w:val="20"/>
                <w:lang w:val="en-US"/>
              </w:rPr>
              <w:t xml:space="preserve">There is </w:t>
            </w:r>
            <w:r w:rsidR="005802F6" w:rsidRPr="001C43F8">
              <w:rPr>
                <w:rFonts w:ascii="Arial" w:hAnsi="Arial" w:cs="Arial"/>
                <w:sz w:val="20"/>
                <w:szCs w:val="20"/>
                <w:lang w:val="en-US"/>
              </w:rPr>
              <w:t>insufficient data and quantitative information for the Committee to assess the impacts of the proposed project. In particular, there is a</w:t>
            </w:r>
            <w:r w:rsidR="00A61856">
              <w:rPr>
                <w:rFonts w:ascii="Arial" w:hAnsi="Arial" w:cs="Arial"/>
                <w:sz w:val="20"/>
                <w:szCs w:val="20"/>
                <w:lang w:val="en-US"/>
              </w:rPr>
              <w:t>n unexplained</w:t>
            </w:r>
            <w:r w:rsidR="005802F6" w:rsidRPr="001C43F8">
              <w:rPr>
                <w:rFonts w:ascii="Arial" w:hAnsi="Arial" w:cs="Arial"/>
                <w:sz w:val="20"/>
                <w:szCs w:val="20"/>
                <w:lang w:val="en-US"/>
              </w:rPr>
              <w:t xml:space="preserve"> lack of information and data about the presence, extent and condition of water-dependent species and ecosystems in the Hunter River; flood extent; the management and potential exposure of potential acid forming materials and </w:t>
            </w:r>
            <w:proofErr w:type="spellStart"/>
            <w:r w:rsidR="005802F6" w:rsidRPr="001C43F8">
              <w:rPr>
                <w:rFonts w:ascii="Arial" w:hAnsi="Arial" w:cs="Arial"/>
                <w:sz w:val="20"/>
                <w:szCs w:val="20"/>
                <w:lang w:val="en-US"/>
              </w:rPr>
              <w:t>leachate</w:t>
            </w:r>
            <w:proofErr w:type="spellEnd"/>
            <w:r w:rsidR="005802F6" w:rsidRPr="001C43F8">
              <w:rPr>
                <w:rFonts w:ascii="Arial" w:hAnsi="Arial" w:cs="Arial"/>
                <w:sz w:val="20"/>
                <w:szCs w:val="20"/>
                <w:lang w:val="en-US"/>
              </w:rPr>
              <w:t xml:space="preserve">; seasonal variation in discharge scenarios and water extraction; water quality in Dry Creek; stability of the overburden emplacement area; and existing and proposed management measures and monitoring plans.  </w:t>
            </w:r>
          </w:p>
          <w:p w:rsidR="005802F6" w:rsidRPr="001C43F8" w:rsidRDefault="005802F6" w:rsidP="00190B36">
            <w:pPr>
              <w:pStyle w:val="ListBullet"/>
              <w:spacing w:after="200"/>
              <w:rPr>
                <w:rFonts w:ascii="Arial" w:hAnsi="Arial" w:cs="Arial"/>
                <w:sz w:val="20"/>
                <w:szCs w:val="20"/>
                <w:u w:val="single"/>
                <w:lang w:val="en-US"/>
              </w:rPr>
            </w:pPr>
            <w:r w:rsidRPr="001C43F8">
              <w:rPr>
                <w:rFonts w:ascii="Arial" w:hAnsi="Arial" w:cs="Arial"/>
                <w:sz w:val="20"/>
                <w:szCs w:val="20"/>
                <w:u w:val="single"/>
                <w:lang w:val="en-US"/>
              </w:rPr>
              <w:t>Appropriate methodologies which have been applied correctly: key conclusions</w:t>
            </w:r>
          </w:p>
          <w:p w:rsidR="005802F6" w:rsidRPr="00190B36" w:rsidRDefault="005802F6" w:rsidP="00190B36">
            <w:pPr>
              <w:autoSpaceDE w:val="0"/>
              <w:autoSpaceDN w:val="0"/>
              <w:adjustRightInd w:val="0"/>
              <w:spacing w:after="200" w:line="276" w:lineRule="auto"/>
              <w:rPr>
                <w:rFonts w:ascii="Arial" w:hAnsi="Arial" w:cs="Arial"/>
                <w:sz w:val="20"/>
                <w:szCs w:val="20"/>
                <w:lang w:val="en-US"/>
              </w:rPr>
            </w:pPr>
            <w:r w:rsidRPr="001C43F8">
              <w:rPr>
                <w:rFonts w:ascii="Arial" w:hAnsi="Arial" w:cs="Arial"/>
                <w:sz w:val="20"/>
                <w:szCs w:val="20"/>
                <w:lang w:val="en-US"/>
              </w:rPr>
              <w:t xml:space="preserve">A </w:t>
            </w:r>
            <w:r w:rsidR="006F48BA" w:rsidRPr="00190B36">
              <w:rPr>
                <w:rFonts w:ascii="Arial" w:hAnsi="Arial" w:cs="Arial"/>
                <w:sz w:val="20"/>
                <w:szCs w:val="20"/>
              </w:rPr>
              <w:t>regional water balance</w:t>
            </w:r>
            <w:r w:rsidRPr="00190B36">
              <w:rPr>
                <w:rFonts w:ascii="Arial" w:hAnsi="Arial" w:cs="Arial"/>
                <w:sz w:val="20"/>
                <w:szCs w:val="20"/>
              </w:rPr>
              <w:t xml:space="preserve"> was not provided. While a site water balance was prepared, the validation process has </w:t>
            </w:r>
            <w:r w:rsidRPr="00190B36">
              <w:rPr>
                <w:rFonts w:ascii="Arial" w:hAnsi="Arial" w:cs="Arial"/>
                <w:sz w:val="20"/>
                <w:szCs w:val="20"/>
                <w:lang w:val="en-US"/>
              </w:rPr>
              <w:t xml:space="preserve">produced uncertainty about </w:t>
            </w:r>
            <w:r w:rsidR="005658AD" w:rsidRPr="00190B36">
              <w:rPr>
                <w:rFonts w:ascii="Arial" w:hAnsi="Arial" w:cs="Arial"/>
                <w:sz w:val="20"/>
                <w:szCs w:val="20"/>
                <w:lang w:val="en-US"/>
              </w:rPr>
              <w:t>its</w:t>
            </w:r>
            <w:r w:rsidRPr="00190B36">
              <w:rPr>
                <w:rFonts w:ascii="Arial" w:hAnsi="Arial" w:cs="Arial"/>
                <w:sz w:val="20"/>
                <w:szCs w:val="20"/>
                <w:lang w:val="en-US"/>
              </w:rPr>
              <w:t xml:space="preserve"> ability to accurately predict external water demand and the frequency and volume of discharges.  </w:t>
            </w:r>
          </w:p>
          <w:p w:rsidR="0063284A" w:rsidRPr="00190B36" w:rsidRDefault="00BD715E" w:rsidP="00190B36">
            <w:pPr>
              <w:autoSpaceDE w:val="0"/>
              <w:autoSpaceDN w:val="0"/>
              <w:adjustRightInd w:val="0"/>
              <w:spacing w:after="200" w:line="276" w:lineRule="auto"/>
              <w:rPr>
                <w:rFonts w:ascii="Arial" w:hAnsi="Arial" w:cs="Arial"/>
                <w:sz w:val="20"/>
                <w:szCs w:val="20"/>
                <w:lang w:val="en-US"/>
              </w:rPr>
            </w:pPr>
            <w:r w:rsidRPr="00190B36">
              <w:rPr>
                <w:rFonts w:ascii="Arial" w:hAnsi="Arial" w:cs="Arial"/>
                <w:sz w:val="20"/>
                <w:szCs w:val="20"/>
                <w:lang w:val="en-US"/>
              </w:rPr>
              <w:t xml:space="preserve">Groundwater drawdown from the </w:t>
            </w:r>
            <w:proofErr w:type="spellStart"/>
            <w:r w:rsidRPr="00190B36">
              <w:rPr>
                <w:rFonts w:ascii="Arial" w:hAnsi="Arial" w:cs="Arial"/>
                <w:sz w:val="20"/>
                <w:szCs w:val="20"/>
                <w:lang w:val="en-US"/>
              </w:rPr>
              <w:t>Bengalla</w:t>
            </w:r>
            <w:proofErr w:type="spellEnd"/>
            <w:r w:rsidRPr="00190B36">
              <w:rPr>
                <w:rFonts w:ascii="Arial" w:hAnsi="Arial" w:cs="Arial"/>
                <w:sz w:val="20"/>
                <w:szCs w:val="20"/>
                <w:lang w:val="en-US"/>
              </w:rPr>
              <w:t xml:space="preserve"> extension and Mt Arthur Coal Mine is predicted to partially intersect beneath the Hunter River Alluvium. </w:t>
            </w:r>
            <w:r w:rsidR="008B0935" w:rsidRPr="00190B36">
              <w:rPr>
                <w:rFonts w:ascii="Arial" w:hAnsi="Arial" w:cs="Arial"/>
                <w:sz w:val="20"/>
                <w:szCs w:val="20"/>
                <w:lang w:val="en-US"/>
              </w:rPr>
              <w:t xml:space="preserve"> However, the </w:t>
            </w:r>
            <w:r w:rsidR="00032324" w:rsidRPr="00190B36">
              <w:rPr>
                <w:rFonts w:ascii="Arial" w:hAnsi="Arial" w:cs="Arial"/>
                <w:sz w:val="20"/>
                <w:szCs w:val="20"/>
                <w:lang w:val="en-US"/>
              </w:rPr>
              <w:t>use of a constant head boundary condition for the Hunter River</w:t>
            </w:r>
            <w:r w:rsidR="004C2494" w:rsidRPr="00190B36">
              <w:rPr>
                <w:rFonts w:ascii="Arial" w:hAnsi="Arial" w:cs="Arial"/>
                <w:sz w:val="20"/>
                <w:szCs w:val="20"/>
                <w:lang w:val="en-US"/>
              </w:rPr>
              <w:t xml:space="preserve"> </w:t>
            </w:r>
            <w:r w:rsidR="00A61856" w:rsidRPr="00190B36">
              <w:rPr>
                <w:rFonts w:ascii="Arial" w:hAnsi="Arial" w:cs="Arial"/>
                <w:sz w:val="20"/>
                <w:szCs w:val="20"/>
                <w:lang w:val="en-US"/>
              </w:rPr>
              <w:t xml:space="preserve">was not appropriate for determining the groundwater/surface water impacts of the mine and </w:t>
            </w:r>
            <w:r w:rsidR="004C2494" w:rsidRPr="00190B36">
              <w:rPr>
                <w:rFonts w:ascii="Arial" w:hAnsi="Arial" w:cs="Arial"/>
                <w:sz w:val="20"/>
                <w:szCs w:val="20"/>
                <w:lang w:val="en-US"/>
              </w:rPr>
              <w:t>may have led to under-estimation of the cumulative impact of drawdown in the Hunter River Alluvium.</w:t>
            </w:r>
            <w:r w:rsidR="00032324" w:rsidRPr="00190B36">
              <w:rPr>
                <w:rFonts w:ascii="Arial" w:hAnsi="Arial" w:cs="Arial"/>
                <w:sz w:val="20"/>
                <w:szCs w:val="20"/>
                <w:lang w:val="en-US"/>
              </w:rPr>
              <w:t xml:space="preserve"> </w:t>
            </w:r>
          </w:p>
          <w:p w:rsidR="005802F6" w:rsidRPr="001C43F8" w:rsidRDefault="005802F6" w:rsidP="00190B36">
            <w:pPr>
              <w:autoSpaceDE w:val="0"/>
              <w:autoSpaceDN w:val="0"/>
              <w:adjustRightInd w:val="0"/>
              <w:spacing w:after="200" w:line="276" w:lineRule="auto"/>
              <w:rPr>
                <w:rFonts w:ascii="Arial" w:hAnsi="Arial" w:cs="Arial"/>
                <w:sz w:val="20"/>
                <w:szCs w:val="20"/>
                <w:lang w:val="en-US"/>
              </w:rPr>
            </w:pPr>
            <w:r w:rsidRPr="00190B36">
              <w:rPr>
                <w:rFonts w:ascii="Arial" w:hAnsi="Arial" w:cs="Arial"/>
                <w:sz w:val="20"/>
                <w:szCs w:val="20"/>
                <w:lang w:val="en-US"/>
              </w:rPr>
              <w:t>The project-specific and cumulative impacts of surface water extraction and discharges on the water quality and aquatic ecology of the Hunter River have not been adequately assessed</w:t>
            </w:r>
            <w:r w:rsidR="00C237E1" w:rsidRPr="00190B36">
              <w:rPr>
                <w:rFonts w:ascii="Arial" w:hAnsi="Arial" w:cs="Arial"/>
                <w:sz w:val="20"/>
                <w:szCs w:val="20"/>
                <w:lang w:val="en-US"/>
              </w:rPr>
              <w:t xml:space="preserve">; in particular, the impacts of increased water extraction, groundwater drawdown and water discharges on water quality and aquatic ecology. </w:t>
            </w:r>
            <w:r w:rsidRPr="00190B36">
              <w:rPr>
                <w:rFonts w:ascii="Arial" w:hAnsi="Arial" w:cs="Arial"/>
                <w:sz w:val="20"/>
                <w:szCs w:val="20"/>
                <w:lang w:val="en-US"/>
              </w:rPr>
              <w:t>Further</w:t>
            </w:r>
            <w:r w:rsidRPr="00190B36">
              <w:rPr>
                <w:rFonts w:ascii="Arial" w:hAnsi="Arial" w:cs="Arial"/>
                <w:sz w:val="20"/>
                <w:szCs w:val="20"/>
              </w:rPr>
              <w:t>, the impact assessment has not considered the cumulative effect of surface water extraction and groundwater</w:t>
            </w:r>
            <w:r w:rsidRPr="001C43F8">
              <w:rPr>
                <w:rFonts w:ascii="Arial" w:hAnsi="Arial" w:cs="Arial"/>
                <w:sz w:val="20"/>
                <w:szCs w:val="20"/>
                <w:lang w:val="en-US"/>
              </w:rPr>
              <w:t xml:space="preserve"> drawdown during low flow and drought periods. </w:t>
            </w:r>
          </w:p>
          <w:p w:rsidR="005802F6" w:rsidRPr="001C43F8" w:rsidRDefault="005802F6" w:rsidP="00190B36">
            <w:pPr>
              <w:autoSpaceDE w:val="0"/>
              <w:autoSpaceDN w:val="0"/>
              <w:adjustRightInd w:val="0"/>
              <w:spacing w:after="200" w:line="276" w:lineRule="auto"/>
              <w:rPr>
                <w:rFonts w:ascii="Arial" w:hAnsi="Arial" w:cs="Arial"/>
                <w:i/>
                <w:sz w:val="20"/>
                <w:szCs w:val="20"/>
                <w:lang w:val="en-US"/>
              </w:rPr>
            </w:pPr>
            <w:r>
              <w:rPr>
                <w:rFonts w:ascii="Arial" w:hAnsi="Arial" w:cs="Arial"/>
                <w:sz w:val="20"/>
                <w:szCs w:val="20"/>
                <w:lang w:val="en-US"/>
              </w:rPr>
              <w:t>The proponent’s risk</w:t>
            </w:r>
            <w:r w:rsidRPr="001C43F8">
              <w:rPr>
                <w:rFonts w:ascii="Arial" w:hAnsi="Arial" w:cs="Arial"/>
                <w:sz w:val="20"/>
                <w:szCs w:val="20"/>
                <w:lang w:val="en-US"/>
              </w:rPr>
              <w:t xml:space="preserve"> assessment does not provide a description of the consequence classes, nor does it provide sufficient information on proposed mitigation measures to justify the resulting residual risk ranking. Other than for groundwater, an assessment of cumulative risks is not evident</w:t>
            </w:r>
            <w:r w:rsidR="008F20C1">
              <w:rPr>
                <w:rFonts w:ascii="Arial" w:hAnsi="Arial" w:cs="Arial"/>
                <w:sz w:val="20"/>
                <w:szCs w:val="20"/>
                <w:lang w:val="en-US"/>
              </w:rPr>
              <w:t xml:space="preserve"> in the documentation</w:t>
            </w:r>
            <w:r w:rsidR="005F1E4D">
              <w:rPr>
                <w:rFonts w:ascii="Arial" w:hAnsi="Arial" w:cs="Arial"/>
                <w:sz w:val="20"/>
                <w:szCs w:val="20"/>
                <w:lang w:val="en-US"/>
              </w:rPr>
              <w:t xml:space="preserve"> presented</w:t>
            </w:r>
            <w:r w:rsidRPr="001C43F8">
              <w:rPr>
                <w:rFonts w:ascii="Arial" w:hAnsi="Arial" w:cs="Arial"/>
                <w:sz w:val="20"/>
                <w:szCs w:val="20"/>
                <w:lang w:val="en-US"/>
              </w:rPr>
              <w:t xml:space="preserve">. </w:t>
            </w:r>
          </w:p>
          <w:p w:rsidR="005802F6" w:rsidRPr="001C43F8" w:rsidRDefault="005802F6" w:rsidP="00190B36">
            <w:pPr>
              <w:pStyle w:val="ListBullet"/>
              <w:spacing w:after="200"/>
              <w:rPr>
                <w:rFonts w:ascii="Arial" w:hAnsi="Arial" w:cs="Arial"/>
                <w:sz w:val="20"/>
                <w:szCs w:val="20"/>
                <w:u w:val="single"/>
                <w:lang w:val="en-US"/>
              </w:rPr>
            </w:pPr>
            <w:r w:rsidRPr="001C43F8">
              <w:rPr>
                <w:rFonts w:ascii="Arial" w:hAnsi="Arial" w:cs="Arial"/>
                <w:sz w:val="20"/>
                <w:szCs w:val="20"/>
                <w:u w:val="single"/>
                <w:lang w:val="en-US"/>
              </w:rPr>
              <w:t>Reasonable values and parameters in calculations: key conclusions</w:t>
            </w:r>
          </w:p>
          <w:p w:rsidR="005802F6" w:rsidRPr="001C43F8" w:rsidRDefault="005802F6" w:rsidP="00190B36">
            <w:pPr>
              <w:pStyle w:val="ListBullet"/>
              <w:spacing w:after="200" w:line="276" w:lineRule="auto"/>
              <w:rPr>
                <w:rFonts w:ascii="Arial" w:hAnsi="Arial" w:cs="Arial"/>
                <w:sz w:val="20"/>
                <w:szCs w:val="20"/>
                <w:lang w:val="en-US"/>
              </w:rPr>
            </w:pPr>
            <w:r w:rsidRPr="001C43F8">
              <w:rPr>
                <w:rFonts w:ascii="Arial" w:hAnsi="Arial" w:cs="Arial"/>
                <w:sz w:val="20"/>
                <w:szCs w:val="20"/>
                <w:lang w:val="en-US"/>
              </w:rPr>
              <w:t xml:space="preserve">The </w:t>
            </w:r>
            <w:r w:rsidR="0043786F">
              <w:rPr>
                <w:rFonts w:ascii="Arial" w:hAnsi="Arial" w:cs="Arial"/>
                <w:sz w:val="20"/>
                <w:szCs w:val="20"/>
                <w:lang w:val="en-US"/>
              </w:rPr>
              <w:t xml:space="preserve">site </w:t>
            </w:r>
            <w:r w:rsidR="006F48BA" w:rsidRPr="0043786F">
              <w:rPr>
                <w:rFonts w:ascii="Arial" w:hAnsi="Arial" w:cs="Arial"/>
                <w:sz w:val="20"/>
                <w:szCs w:val="20"/>
                <w:lang w:val="en-US"/>
              </w:rPr>
              <w:t>water balance report</w:t>
            </w:r>
            <w:r w:rsidRPr="001C43F8">
              <w:rPr>
                <w:rFonts w:ascii="Arial" w:hAnsi="Arial" w:cs="Arial"/>
                <w:sz w:val="20"/>
                <w:szCs w:val="20"/>
                <w:lang w:val="en-US"/>
              </w:rPr>
              <w:t xml:space="preserve"> provided limited and inconsistent information, making it difficult for the Committee to assess the adequacy of the water balance and to fully assess the potential impacts and proposed mitigation measures for the proposed project.</w:t>
            </w:r>
          </w:p>
          <w:p w:rsidR="005802F6" w:rsidRPr="001C43F8" w:rsidRDefault="005802F6" w:rsidP="00190B36">
            <w:pPr>
              <w:pStyle w:val="ListBullet"/>
              <w:spacing w:after="200" w:line="276" w:lineRule="auto"/>
              <w:rPr>
                <w:rFonts w:ascii="Arial" w:hAnsi="Arial" w:cs="Arial"/>
                <w:sz w:val="20"/>
                <w:szCs w:val="20"/>
                <w:lang w:val="en-US"/>
              </w:rPr>
            </w:pPr>
            <w:r w:rsidRPr="001C43F8">
              <w:rPr>
                <w:rFonts w:ascii="Arial" w:hAnsi="Arial" w:cs="Arial"/>
                <w:sz w:val="20"/>
                <w:szCs w:val="20"/>
                <w:lang w:val="en-US"/>
              </w:rPr>
              <w:t>The assumptions and data used in the salt water balance may have led to underestimation of salt loading to the Hunter River</w:t>
            </w:r>
            <w:r w:rsidR="002D515C">
              <w:rPr>
                <w:rFonts w:ascii="Arial" w:hAnsi="Arial" w:cs="Arial"/>
                <w:sz w:val="20"/>
                <w:szCs w:val="20"/>
                <w:lang w:val="en-US"/>
              </w:rPr>
              <w:t xml:space="preserve"> as a result of the proposed project</w:t>
            </w:r>
            <w:r>
              <w:rPr>
                <w:rFonts w:ascii="Arial" w:hAnsi="Arial" w:cs="Arial"/>
                <w:sz w:val="20"/>
                <w:szCs w:val="20"/>
                <w:lang w:val="en-US"/>
              </w:rPr>
              <w:t xml:space="preserve">. </w:t>
            </w:r>
            <w:r w:rsidRPr="001C43F8">
              <w:rPr>
                <w:rFonts w:ascii="Arial" w:hAnsi="Arial" w:cs="Arial"/>
                <w:sz w:val="20"/>
                <w:szCs w:val="20"/>
                <w:lang w:val="en-US"/>
              </w:rPr>
              <w:t xml:space="preserve"> </w:t>
            </w:r>
          </w:p>
          <w:p w:rsidR="005802F6" w:rsidRPr="001C43F8" w:rsidRDefault="005802F6" w:rsidP="00190B36">
            <w:pPr>
              <w:pStyle w:val="ListBullet"/>
              <w:spacing w:after="200" w:line="276" w:lineRule="auto"/>
              <w:rPr>
                <w:rFonts w:ascii="Arial" w:hAnsi="Arial" w:cs="Arial"/>
                <w:sz w:val="20"/>
                <w:szCs w:val="20"/>
                <w:lang w:val="en-US"/>
              </w:rPr>
            </w:pPr>
            <w:r>
              <w:rPr>
                <w:rFonts w:ascii="Arial" w:hAnsi="Arial" w:cs="Arial"/>
                <w:sz w:val="20"/>
                <w:szCs w:val="20"/>
                <w:lang w:val="en-US"/>
              </w:rPr>
              <w:t>The proponent has elected to use a s</w:t>
            </w:r>
            <w:r w:rsidRPr="001C43F8">
              <w:rPr>
                <w:rFonts w:ascii="Arial" w:hAnsi="Arial" w:cs="Arial"/>
                <w:sz w:val="20"/>
                <w:szCs w:val="20"/>
                <w:lang w:val="en-US"/>
              </w:rPr>
              <w:t>imulated rainfall data</w:t>
            </w:r>
            <w:r>
              <w:rPr>
                <w:rFonts w:ascii="Arial" w:hAnsi="Arial" w:cs="Arial"/>
                <w:sz w:val="20"/>
                <w:szCs w:val="20"/>
                <w:lang w:val="en-US"/>
              </w:rPr>
              <w:t xml:space="preserve">set that </w:t>
            </w:r>
            <w:r w:rsidRPr="001C43F8">
              <w:rPr>
                <w:rFonts w:ascii="Arial" w:hAnsi="Arial" w:cs="Arial"/>
                <w:sz w:val="20"/>
                <w:szCs w:val="20"/>
                <w:lang w:val="en-US"/>
              </w:rPr>
              <w:t xml:space="preserve">provides a lower mean annual rainfall than </w:t>
            </w:r>
            <w:r w:rsidR="00A61856">
              <w:rPr>
                <w:rFonts w:ascii="Arial" w:hAnsi="Arial" w:cs="Arial"/>
                <w:sz w:val="20"/>
                <w:szCs w:val="20"/>
                <w:lang w:val="en-US"/>
              </w:rPr>
              <w:t xml:space="preserve">that measured by </w:t>
            </w:r>
            <w:r w:rsidRPr="001C43F8">
              <w:rPr>
                <w:rFonts w:ascii="Arial" w:hAnsi="Arial" w:cs="Arial"/>
                <w:sz w:val="20"/>
                <w:szCs w:val="20"/>
                <w:lang w:val="en-US"/>
              </w:rPr>
              <w:t>nearby meteorological stations</w:t>
            </w:r>
            <w:r>
              <w:rPr>
                <w:rFonts w:ascii="Arial" w:hAnsi="Arial" w:cs="Arial"/>
                <w:sz w:val="20"/>
                <w:szCs w:val="20"/>
                <w:lang w:val="en-US"/>
              </w:rPr>
              <w:t xml:space="preserve">. </w:t>
            </w:r>
            <w:r w:rsidR="007027BD">
              <w:rPr>
                <w:rFonts w:ascii="Arial" w:hAnsi="Arial" w:cs="Arial"/>
                <w:sz w:val="20"/>
                <w:szCs w:val="20"/>
                <w:lang w:val="en-US"/>
              </w:rPr>
              <w:t xml:space="preserve">Justification for the use of this data rather than measured data </w:t>
            </w:r>
            <w:r w:rsidR="00224904">
              <w:rPr>
                <w:rFonts w:ascii="Arial" w:hAnsi="Arial" w:cs="Arial"/>
                <w:sz w:val="20"/>
                <w:szCs w:val="20"/>
                <w:lang w:val="en-US"/>
              </w:rPr>
              <w:t>has not been provided.</w:t>
            </w:r>
            <w:r w:rsidR="007027BD">
              <w:rPr>
                <w:rFonts w:ascii="Arial" w:hAnsi="Arial" w:cs="Arial"/>
                <w:sz w:val="20"/>
                <w:szCs w:val="20"/>
                <w:lang w:val="en-US"/>
              </w:rPr>
              <w:t xml:space="preserve"> </w:t>
            </w:r>
            <w:r>
              <w:rPr>
                <w:rFonts w:ascii="Arial" w:hAnsi="Arial" w:cs="Arial"/>
                <w:sz w:val="20"/>
                <w:szCs w:val="20"/>
                <w:lang w:val="en-US"/>
              </w:rPr>
              <w:t xml:space="preserve">Adoption of </w:t>
            </w:r>
            <w:r w:rsidRPr="001C43F8">
              <w:rPr>
                <w:rFonts w:ascii="Arial" w:hAnsi="Arial" w:cs="Arial"/>
                <w:sz w:val="20"/>
                <w:szCs w:val="20"/>
                <w:lang w:val="en-US"/>
              </w:rPr>
              <w:t>this dataset may have implications for discharge scenarios, water demand from the Hunter River, and the sizing and operation of water management infrastructure.</w:t>
            </w:r>
          </w:p>
          <w:p w:rsidR="005802F6" w:rsidRPr="001C43F8" w:rsidRDefault="005802F6" w:rsidP="00190B36">
            <w:pPr>
              <w:pStyle w:val="ListBullet"/>
              <w:spacing w:after="200" w:line="276" w:lineRule="auto"/>
              <w:rPr>
                <w:rFonts w:ascii="Arial" w:hAnsi="Arial" w:cs="Arial"/>
                <w:sz w:val="20"/>
                <w:szCs w:val="20"/>
                <w:lang w:val="en-US"/>
              </w:rPr>
            </w:pPr>
            <w:r w:rsidRPr="001C43F8">
              <w:rPr>
                <w:rFonts w:ascii="Arial" w:hAnsi="Arial" w:cs="Arial"/>
                <w:sz w:val="20"/>
                <w:szCs w:val="20"/>
                <w:lang w:val="en-US"/>
              </w:rPr>
              <w:t xml:space="preserve">It is unclear whether the design of the reinstated Dry Creek incorporates proposed discharges from the </w:t>
            </w:r>
            <w:r>
              <w:rPr>
                <w:rFonts w:ascii="Arial" w:hAnsi="Arial" w:cs="Arial"/>
                <w:sz w:val="20"/>
                <w:szCs w:val="20"/>
                <w:lang w:val="en-US"/>
              </w:rPr>
              <w:t xml:space="preserve">adjacent </w:t>
            </w:r>
            <w:r w:rsidRPr="001C43F8">
              <w:rPr>
                <w:rFonts w:ascii="Arial" w:hAnsi="Arial" w:cs="Arial"/>
                <w:sz w:val="20"/>
                <w:szCs w:val="20"/>
                <w:lang w:val="en-US"/>
              </w:rPr>
              <w:t xml:space="preserve">Mount Pleasant operation.  </w:t>
            </w:r>
          </w:p>
          <w:p w:rsidR="005802F6" w:rsidRPr="001C43F8" w:rsidRDefault="005802F6" w:rsidP="00190B36">
            <w:pPr>
              <w:pStyle w:val="ListNumber"/>
              <w:spacing w:after="200" w:line="276" w:lineRule="auto"/>
              <w:ind w:left="-11" w:firstLine="0"/>
              <w:rPr>
                <w:rFonts w:ascii="Arial" w:hAnsi="Arial" w:cs="Arial"/>
                <w:i/>
                <w:sz w:val="20"/>
                <w:szCs w:val="20"/>
              </w:rPr>
            </w:pPr>
            <w:r w:rsidRPr="001C43F8">
              <w:rPr>
                <w:rFonts w:ascii="Arial" w:hAnsi="Arial" w:cs="Arial"/>
                <w:i/>
                <w:sz w:val="20"/>
                <w:szCs w:val="20"/>
              </w:rPr>
              <w:t xml:space="preserve">Question 1: Does the Committee consider that the proponent has provided sufficient information on the water resources and its management to assess likely significant impacts from its proposed action? If the information </w:t>
            </w:r>
            <w:r w:rsidRPr="001C43F8">
              <w:rPr>
                <w:rFonts w:ascii="Arial" w:hAnsi="Arial" w:cs="Arial"/>
                <w:i/>
                <w:sz w:val="20"/>
                <w:szCs w:val="20"/>
              </w:rPr>
              <w:lastRenderedPageBreak/>
              <w:t>is considered insufficient for that purpose, what advice regarding areas of inadequacy can the Committee provide?</w:t>
            </w:r>
          </w:p>
          <w:p w:rsidR="006F48BA" w:rsidRDefault="005802F6" w:rsidP="00190B36">
            <w:pPr>
              <w:pStyle w:val="ListNumber"/>
              <w:numPr>
                <w:ilvl w:val="0"/>
                <w:numId w:val="7"/>
              </w:numPr>
              <w:spacing w:after="200" w:line="276" w:lineRule="auto"/>
              <w:rPr>
                <w:rFonts w:ascii="Arial" w:hAnsi="Arial" w:cs="Arial"/>
                <w:sz w:val="20"/>
                <w:szCs w:val="20"/>
              </w:rPr>
            </w:pPr>
            <w:r w:rsidRPr="001C43F8">
              <w:rPr>
                <w:rFonts w:ascii="Arial" w:hAnsi="Arial" w:cs="Arial"/>
                <w:bCs/>
                <w:sz w:val="20"/>
                <w:szCs w:val="20"/>
                <w:lang w:val="en-US"/>
              </w:rPr>
              <w:t xml:space="preserve">The </w:t>
            </w:r>
            <w:r>
              <w:rPr>
                <w:rFonts w:ascii="Arial" w:hAnsi="Arial" w:cs="Arial"/>
                <w:bCs/>
                <w:sz w:val="20"/>
                <w:szCs w:val="20"/>
                <w:lang w:val="en-US"/>
              </w:rPr>
              <w:t xml:space="preserve">proponent has provided </w:t>
            </w:r>
            <w:r w:rsidRPr="001C43F8">
              <w:rPr>
                <w:rFonts w:ascii="Arial" w:hAnsi="Arial" w:cs="Arial"/>
                <w:bCs/>
                <w:sz w:val="20"/>
                <w:szCs w:val="20"/>
                <w:lang w:val="en-US"/>
              </w:rPr>
              <w:t xml:space="preserve">insufficient data and quantitative information to comprehensively assess the </w:t>
            </w:r>
            <w:r>
              <w:rPr>
                <w:rFonts w:ascii="Arial" w:hAnsi="Arial" w:cs="Arial"/>
                <w:bCs/>
                <w:sz w:val="20"/>
                <w:szCs w:val="20"/>
                <w:lang w:val="en-US"/>
              </w:rPr>
              <w:t xml:space="preserve">potential impacts from the </w:t>
            </w:r>
            <w:r w:rsidRPr="001C43F8">
              <w:rPr>
                <w:rFonts w:ascii="Arial" w:hAnsi="Arial" w:cs="Arial"/>
                <w:bCs/>
                <w:sz w:val="20"/>
                <w:szCs w:val="20"/>
                <w:lang w:val="en-US"/>
              </w:rPr>
              <w:t xml:space="preserve">proposed project. </w:t>
            </w:r>
            <w:r w:rsidR="00140F06">
              <w:rPr>
                <w:rFonts w:ascii="Arial" w:hAnsi="Arial" w:cs="Arial"/>
                <w:bCs/>
                <w:sz w:val="20"/>
                <w:szCs w:val="20"/>
                <w:lang w:val="en-US"/>
              </w:rPr>
              <w:t>Assessment of t</w:t>
            </w:r>
            <w:r w:rsidRPr="001C43F8">
              <w:rPr>
                <w:rFonts w:ascii="Arial" w:hAnsi="Arial" w:cs="Arial"/>
                <w:bCs/>
                <w:sz w:val="20"/>
                <w:szCs w:val="20"/>
                <w:lang w:val="en-US"/>
              </w:rPr>
              <w:t xml:space="preserve">he proposed project would </w:t>
            </w:r>
            <w:r w:rsidR="00140F06">
              <w:rPr>
                <w:rFonts w:ascii="Arial" w:hAnsi="Arial" w:cs="Arial"/>
                <w:bCs/>
                <w:sz w:val="20"/>
                <w:szCs w:val="20"/>
                <w:lang w:val="en-US"/>
              </w:rPr>
              <w:t>be improved by the proponent a</w:t>
            </w:r>
            <w:r w:rsidRPr="001C43F8">
              <w:rPr>
                <w:rFonts w:ascii="Arial" w:hAnsi="Arial" w:cs="Arial"/>
                <w:bCs/>
                <w:sz w:val="20"/>
                <w:szCs w:val="20"/>
                <w:lang w:val="en-US"/>
              </w:rPr>
              <w:t>ddressing the recommendations identified in Questions 2 and 3 below; in particular:</w:t>
            </w:r>
          </w:p>
          <w:p w:rsidR="00140F06" w:rsidRPr="0063284A" w:rsidRDefault="00140F06" w:rsidP="00190B36">
            <w:pPr>
              <w:pStyle w:val="ListParagraph"/>
              <w:numPr>
                <w:ilvl w:val="0"/>
                <w:numId w:val="8"/>
              </w:numPr>
              <w:spacing w:after="200" w:line="276" w:lineRule="auto"/>
              <w:ind w:left="709"/>
              <w:rPr>
                <w:rFonts w:ascii="Arial" w:hAnsi="Arial" w:cs="Arial"/>
                <w:bCs/>
                <w:sz w:val="20"/>
                <w:szCs w:val="20"/>
                <w:lang w:val="en-US"/>
              </w:rPr>
            </w:pPr>
            <w:r w:rsidRPr="0063284A">
              <w:rPr>
                <w:rFonts w:ascii="Arial" w:hAnsi="Arial" w:cs="Arial"/>
                <w:bCs/>
                <w:sz w:val="20"/>
                <w:szCs w:val="20"/>
                <w:lang w:val="en-US"/>
              </w:rPr>
              <w:t>revision of the groundwater model</w:t>
            </w:r>
            <w:r w:rsidR="009F2CFC" w:rsidRPr="0063284A">
              <w:rPr>
                <w:rFonts w:ascii="Arial" w:hAnsi="Arial" w:cs="Arial"/>
                <w:bCs/>
                <w:sz w:val="20"/>
                <w:szCs w:val="20"/>
                <w:lang w:val="en-US"/>
              </w:rPr>
              <w:t xml:space="preserve"> </w:t>
            </w:r>
            <w:r w:rsidR="009F2CFC" w:rsidRPr="0063284A">
              <w:rPr>
                <w:rFonts w:ascii="Arial" w:hAnsi="Arial" w:cs="Arial"/>
                <w:sz w:val="20"/>
                <w:szCs w:val="20"/>
              </w:rPr>
              <w:t xml:space="preserve">to relax the constant head boundary </w:t>
            </w:r>
            <w:r w:rsidR="00A61856">
              <w:rPr>
                <w:rFonts w:ascii="Arial" w:hAnsi="Arial" w:cs="Arial"/>
                <w:sz w:val="20"/>
                <w:szCs w:val="20"/>
              </w:rPr>
              <w:t>along</w:t>
            </w:r>
            <w:r w:rsidR="009F2CFC" w:rsidRPr="0063284A">
              <w:rPr>
                <w:rFonts w:ascii="Arial" w:hAnsi="Arial" w:cs="Arial"/>
                <w:sz w:val="20"/>
                <w:szCs w:val="20"/>
              </w:rPr>
              <w:t xml:space="preserve"> the Hunter River</w:t>
            </w:r>
            <w:r w:rsidR="00602EDA">
              <w:rPr>
                <w:rFonts w:ascii="Arial" w:hAnsi="Arial" w:cs="Arial"/>
                <w:sz w:val="20"/>
                <w:szCs w:val="20"/>
              </w:rPr>
              <w:t xml:space="preserve"> to ensure an accurate estimation of the cumulative impact of drawdown in the Hunter River Alluvium</w:t>
            </w:r>
            <w:r w:rsidR="009F2CFC" w:rsidRPr="0063284A">
              <w:rPr>
                <w:rFonts w:ascii="Arial" w:hAnsi="Arial" w:cs="Arial"/>
                <w:bCs/>
                <w:sz w:val="20"/>
                <w:szCs w:val="20"/>
                <w:lang w:val="en-US"/>
              </w:rPr>
              <w:t>;</w:t>
            </w:r>
          </w:p>
          <w:p w:rsidR="006F48BA" w:rsidRDefault="005802F6" w:rsidP="00190B36">
            <w:pPr>
              <w:pStyle w:val="ListParagraph"/>
              <w:numPr>
                <w:ilvl w:val="0"/>
                <w:numId w:val="8"/>
              </w:numPr>
              <w:spacing w:after="200" w:line="276" w:lineRule="auto"/>
              <w:ind w:left="709"/>
              <w:rPr>
                <w:rFonts w:ascii="Arial" w:hAnsi="Arial" w:cs="Arial"/>
                <w:bCs/>
                <w:sz w:val="20"/>
                <w:szCs w:val="20"/>
                <w:lang w:val="en-US"/>
              </w:rPr>
            </w:pPr>
            <w:r w:rsidRPr="0063284A">
              <w:rPr>
                <w:rFonts w:ascii="Arial" w:hAnsi="Arial" w:cs="Arial"/>
                <w:bCs/>
                <w:sz w:val="20"/>
                <w:szCs w:val="20"/>
                <w:lang w:val="en-US"/>
              </w:rPr>
              <w:t>further</w:t>
            </w:r>
            <w:r w:rsidRPr="001C43F8">
              <w:rPr>
                <w:rFonts w:ascii="Arial" w:hAnsi="Arial" w:cs="Arial"/>
                <w:bCs/>
                <w:sz w:val="20"/>
                <w:szCs w:val="20"/>
                <w:lang w:val="en-US"/>
              </w:rPr>
              <w:t xml:space="preserve"> refinement of the water balance</w:t>
            </w:r>
            <w:r w:rsidR="00224904">
              <w:rPr>
                <w:rFonts w:ascii="Arial" w:hAnsi="Arial" w:cs="Arial"/>
                <w:bCs/>
                <w:sz w:val="20"/>
                <w:szCs w:val="20"/>
                <w:lang w:val="en-US"/>
              </w:rPr>
              <w:t xml:space="preserve"> and</w:t>
            </w:r>
            <w:r w:rsidRPr="001C43F8">
              <w:rPr>
                <w:rFonts w:ascii="Arial" w:hAnsi="Arial" w:cs="Arial"/>
                <w:bCs/>
                <w:sz w:val="20"/>
                <w:szCs w:val="20"/>
                <w:lang w:val="en-US"/>
              </w:rPr>
              <w:t xml:space="preserve"> salt balance; </w:t>
            </w:r>
          </w:p>
          <w:p w:rsidR="006F48BA" w:rsidRDefault="005802F6" w:rsidP="00190B36">
            <w:pPr>
              <w:pStyle w:val="ListParagraph"/>
              <w:numPr>
                <w:ilvl w:val="0"/>
                <w:numId w:val="8"/>
              </w:numPr>
              <w:spacing w:after="200" w:line="276" w:lineRule="auto"/>
              <w:ind w:left="709"/>
              <w:rPr>
                <w:rFonts w:ascii="Arial" w:hAnsi="Arial" w:cs="Arial"/>
                <w:bCs/>
                <w:sz w:val="20"/>
                <w:szCs w:val="20"/>
                <w:lang w:val="en-US"/>
              </w:rPr>
            </w:pPr>
            <w:r>
              <w:rPr>
                <w:rFonts w:ascii="Arial" w:hAnsi="Arial" w:cs="Arial"/>
                <w:bCs/>
                <w:sz w:val="20"/>
                <w:szCs w:val="20"/>
                <w:lang w:val="en-US"/>
              </w:rPr>
              <w:t xml:space="preserve">assessing the </w:t>
            </w:r>
            <w:r w:rsidRPr="001C43F8">
              <w:rPr>
                <w:rFonts w:ascii="Arial" w:hAnsi="Arial" w:cs="Arial"/>
                <w:bCs/>
                <w:sz w:val="20"/>
                <w:szCs w:val="20"/>
                <w:lang w:val="en-US"/>
              </w:rPr>
              <w:t>project-specific and cumulative impacts on the Hunter River</w:t>
            </w:r>
            <w:r>
              <w:rPr>
                <w:rFonts w:ascii="Arial" w:hAnsi="Arial" w:cs="Arial"/>
                <w:bCs/>
                <w:sz w:val="20"/>
                <w:szCs w:val="20"/>
                <w:lang w:val="en-US"/>
              </w:rPr>
              <w:t>, particularly on groundwater dependent ecosystems and threatened species</w:t>
            </w:r>
            <w:r w:rsidR="00A431BE">
              <w:rPr>
                <w:rFonts w:ascii="Arial" w:hAnsi="Arial" w:cs="Arial"/>
                <w:bCs/>
                <w:sz w:val="20"/>
                <w:szCs w:val="20"/>
                <w:lang w:val="en-US"/>
              </w:rPr>
              <w:t xml:space="preserve"> (e.g. amphibians)</w:t>
            </w:r>
            <w:r w:rsidRPr="001C43F8">
              <w:rPr>
                <w:rFonts w:ascii="Arial" w:hAnsi="Arial" w:cs="Arial"/>
                <w:bCs/>
                <w:sz w:val="20"/>
                <w:szCs w:val="20"/>
                <w:lang w:val="en-US"/>
              </w:rPr>
              <w:t xml:space="preserve">; </w:t>
            </w:r>
          </w:p>
          <w:p w:rsidR="006F48BA" w:rsidRDefault="005802F6" w:rsidP="00190B36">
            <w:pPr>
              <w:pStyle w:val="ListParagraph"/>
              <w:numPr>
                <w:ilvl w:val="0"/>
                <w:numId w:val="8"/>
              </w:numPr>
              <w:spacing w:after="200" w:line="276" w:lineRule="auto"/>
              <w:ind w:left="709"/>
              <w:rPr>
                <w:rFonts w:ascii="Arial" w:hAnsi="Arial" w:cs="Arial"/>
                <w:bCs/>
                <w:sz w:val="20"/>
                <w:szCs w:val="20"/>
                <w:lang w:val="en-US"/>
              </w:rPr>
            </w:pPr>
            <w:r>
              <w:rPr>
                <w:rFonts w:ascii="Arial" w:hAnsi="Arial" w:cs="Arial"/>
                <w:bCs/>
                <w:sz w:val="20"/>
                <w:szCs w:val="20"/>
                <w:lang w:val="en-US"/>
              </w:rPr>
              <w:t>assessing the potential for exposure of potentially acid</w:t>
            </w:r>
            <w:r w:rsidR="00E454F8">
              <w:rPr>
                <w:rFonts w:ascii="Arial" w:hAnsi="Arial" w:cs="Arial"/>
                <w:bCs/>
                <w:sz w:val="20"/>
                <w:szCs w:val="20"/>
                <w:lang w:val="en-US"/>
              </w:rPr>
              <w:t xml:space="preserve"> </w:t>
            </w:r>
            <w:r>
              <w:rPr>
                <w:rFonts w:ascii="Arial" w:hAnsi="Arial" w:cs="Arial"/>
                <w:bCs/>
                <w:sz w:val="20"/>
                <w:szCs w:val="20"/>
                <w:lang w:val="en-US"/>
              </w:rPr>
              <w:t>forming materials and subsequent risks to water quality and water-dependent ecosystems;</w:t>
            </w:r>
          </w:p>
          <w:p w:rsidR="006F48BA" w:rsidRDefault="005802F6" w:rsidP="00190B36">
            <w:pPr>
              <w:pStyle w:val="ListParagraph"/>
              <w:numPr>
                <w:ilvl w:val="0"/>
                <w:numId w:val="8"/>
              </w:numPr>
              <w:spacing w:after="200" w:line="276" w:lineRule="auto"/>
              <w:ind w:left="709"/>
              <w:rPr>
                <w:rFonts w:ascii="Arial" w:hAnsi="Arial" w:cs="Arial"/>
                <w:bCs/>
                <w:sz w:val="20"/>
                <w:szCs w:val="20"/>
                <w:lang w:val="en-US"/>
              </w:rPr>
            </w:pPr>
            <w:r>
              <w:rPr>
                <w:rFonts w:ascii="Arial" w:hAnsi="Arial" w:cs="Arial"/>
                <w:bCs/>
                <w:sz w:val="20"/>
                <w:szCs w:val="20"/>
                <w:lang w:val="en-US"/>
              </w:rPr>
              <w:t xml:space="preserve">undertaking flood </w:t>
            </w:r>
            <w:proofErr w:type="spellStart"/>
            <w:r>
              <w:rPr>
                <w:rFonts w:ascii="Arial" w:hAnsi="Arial" w:cs="Arial"/>
                <w:bCs/>
                <w:sz w:val="20"/>
                <w:szCs w:val="20"/>
                <w:lang w:val="en-US"/>
              </w:rPr>
              <w:t>model</w:t>
            </w:r>
            <w:r w:rsidR="00E454F8">
              <w:rPr>
                <w:rFonts w:ascii="Arial" w:hAnsi="Arial" w:cs="Arial"/>
                <w:bCs/>
                <w:sz w:val="20"/>
                <w:szCs w:val="20"/>
                <w:lang w:val="en-US"/>
              </w:rPr>
              <w:t>l</w:t>
            </w:r>
            <w:r>
              <w:rPr>
                <w:rFonts w:ascii="Arial" w:hAnsi="Arial" w:cs="Arial"/>
                <w:bCs/>
                <w:sz w:val="20"/>
                <w:szCs w:val="20"/>
                <w:lang w:val="en-US"/>
              </w:rPr>
              <w:t>ing</w:t>
            </w:r>
            <w:proofErr w:type="spellEnd"/>
            <w:r>
              <w:rPr>
                <w:rFonts w:ascii="Arial" w:hAnsi="Arial" w:cs="Arial"/>
                <w:bCs/>
                <w:sz w:val="20"/>
                <w:szCs w:val="20"/>
                <w:lang w:val="en-US"/>
              </w:rPr>
              <w:t xml:space="preserve"> </w:t>
            </w:r>
            <w:r w:rsidRPr="001C43F8">
              <w:rPr>
                <w:rFonts w:ascii="Arial" w:hAnsi="Arial" w:cs="Arial"/>
                <w:bCs/>
                <w:sz w:val="20"/>
                <w:szCs w:val="20"/>
                <w:lang w:val="en-US"/>
              </w:rPr>
              <w:t xml:space="preserve">up to the </w:t>
            </w:r>
            <w:r w:rsidR="006763C2">
              <w:rPr>
                <w:rFonts w:ascii="Arial" w:hAnsi="Arial" w:cs="Arial"/>
                <w:bCs/>
                <w:sz w:val="20"/>
                <w:szCs w:val="20"/>
                <w:lang w:val="en-US"/>
              </w:rPr>
              <w:t xml:space="preserve">1:1000 year average recurrence interval </w:t>
            </w:r>
            <w:r w:rsidR="00AE5470">
              <w:rPr>
                <w:rFonts w:ascii="Arial" w:hAnsi="Arial" w:cs="Arial"/>
                <w:bCs/>
                <w:sz w:val="20"/>
                <w:szCs w:val="20"/>
                <w:lang w:val="en-US"/>
              </w:rPr>
              <w:t xml:space="preserve">flood </w:t>
            </w:r>
            <w:r w:rsidRPr="001C43F8">
              <w:rPr>
                <w:rFonts w:ascii="Arial" w:hAnsi="Arial" w:cs="Arial"/>
                <w:bCs/>
                <w:sz w:val="20"/>
                <w:szCs w:val="20"/>
                <w:lang w:val="en-US"/>
              </w:rPr>
              <w:t>event</w:t>
            </w:r>
            <w:r>
              <w:rPr>
                <w:rFonts w:ascii="Arial" w:hAnsi="Arial" w:cs="Arial"/>
                <w:bCs/>
                <w:sz w:val="20"/>
                <w:szCs w:val="20"/>
                <w:lang w:val="en-US"/>
              </w:rPr>
              <w:t xml:space="preserve"> and protecting mine landforms from these events; and</w:t>
            </w:r>
          </w:p>
          <w:p w:rsidR="006F48BA" w:rsidRDefault="005802F6" w:rsidP="00190B36">
            <w:pPr>
              <w:pStyle w:val="ListParagraph"/>
              <w:numPr>
                <w:ilvl w:val="0"/>
                <w:numId w:val="8"/>
              </w:numPr>
              <w:spacing w:after="200" w:line="276" w:lineRule="auto"/>
              <w:ind w:left="709"/>
              <w:rPr>
                <w:rFonts w:ascii="Arial" w:hAnsi="Arial" w:cs="Arial"/>
                <w:bCs/>
                <w:sz w:val="20"/>
                <w:szCs w:val="20"/>
                <w:lang w:val="en-US"/>
              </w:rPr>
            </w:pPr>
            <w:proofErr w:type="gramStart"/>
            <w:r>
              <w:rPr>
                <w:rFonts w:ascii="Arial" w:hAnsi="Arial" w:cs="Arial"/>
                <w:bCs/>
                <w:sz w:val="20"/>
                <w:szCs w:val="20"/>
                <w:lang w:val="en-US"/>
              </w:rPr>
              <w:t>considering</w:t>
            </w:r>
            <w:proofErr w:type="gramEnd"/>
            <w:r>
              <w:rPr>
                <w:rFonts w:ascii="Arial" w:hAnsi="Arial" w:cs="Arial"/>
                <w:bCs/>
                <w:sz w:val="20"/>
                <w:szCs w:val="20"/>
                <w:lang w:val="en-US"/>
              </w:rPr>
              <w:t xml:space="preserve"> the potential impacts from the p</w:t>
            </w:r>
            <w:r w:rsidRPr="001C43F8">
              <w:rPr>
                <w:rFonts w:ascii="Arial" w:hAnsi="Arial" w:cs="Arial"/>
                <w:bCs/>
                <w:sz w:val="20"/>
                <w:szCs w:val="20"/>
                <w:lang w:val="en-US"/>
              </w:rPr>
              <w:t xml:space="preserve">lanned future </w:t>
            </w:r>
            <w:r>
              <w:rPr>
                <w:rFonts w:ascii="Arial" w:hAnsi="Arial" w:cs="Arial"/>
                <w:bCs/>
                <w:sz w:val="20"/>
                <w:szCs w:val="20"/>
                <w:lang w:val="en-US"/>
              </w:rPr>
              <w:t xml:space="preserve">westward </w:t>
            </w:r>
            <w:r w:rsidRPr="001C43F8">
              <w:rPr>
                <w:rFonts w:ascii="Arial" w:hAnsi="Arial" w:cs="Arial"/>
                <w:bCs/>
                <w:sz w:val="20"/>
                <w:szCs w:val="20"/>
                <w:lang w:val="en-US"/>
              </w:rPr>
              <w:t xml:space="preserve">expansion of the </w:t>
            </w:r>
            <w:proofErr w:type="spellStart"/>
            <w:r>
              <w:rPr>
                <w:rFonts w:ascii="Arial" w:hAnsi="Arial" w:cs="Arial"/>
                <w:bCs/>
                <w:sz w:val="20"/>
                <w:szCs w:val="20"/>
                <w:lang w:val="en-US"/>
              </w:rPr>
              <w:t>Bengalla</w:t>
            </w:r>
            <w:proofErr w:type="spellEnd"/>
            <w:r>
              <w:rPr>
                <w:rFonts w:ascii="Arial" w:hAnsi="Arial" w:cs="Arial"/>
                <w:bCs/>
                <w:sz w:val="20"/>
                <w:szCs w:val="20"/>
                <w:lang w:val="en-US"/>
              </w:rPr>
              <w:t xml:space="preserve"> Coal Mine</w:t>
            </w:r>
            <w:r w:rsidR="00C871A7">
              <w:rPr>
                <w:rFonts w:ascii="Arial" w:hAnsi="Arial" w:cs="Arial"/>
                <w:bCs/>
                <w:sz w:val="20"/>
                <w:szCs w:val="20"/>
                <w:lang w:val="en-US"/>
              </w:rPr>
              <w:t xml:space="preserve"> (not part of the current proposal)</w:t>
            </w:r>
            <w:r>
              <w:rPr>
                <w:rFonts w:ascii="Arial" w:hAnsi="Arial" w:cs="Arial"/>
                <w:bCs/>
                <w:sz w:val="20"/>
                <w:szCs w:val="20"/>
                <w:lang w:val="en-US"/>
              </w:rPr>
              <w:t xml:space="preserve"> as part of the cumulative impact assessment</w:t>
            </w:r>
            <w:r w:rsidRPr="001C43F8">
              <w:rPr>
                <w:rFonts w:ascii="Arial" w:hAnsi="Arial" w:cs="Arial"/>
                <w:bCs/>
                <w:sz w:val="20"/>
                <w:szCs w:val="20"/>
                <w:lang w:val="en-US"/>
              </w:rPr>
              <w:t>.</w:t>
            </w:r>
          </w:p>
          <w:p w:rsidR="005802F6" w:rsidRDefault="005802F6" w:rsidP="00190B36">
            <w:pPr>
              <w:autoSpaceDE w:val="0"/>
              <w:autoSpaceDN w:val="0"/>
              <w:adjustRightInd w:val="0"/>
              <w:spacing w:after="200" w:line="276" w:lineRule="auto"/>
              <w:rPr>
                <w:rFonts w:ascii="Arial" w:hAnsi="Arial" w:cs="Arial"/>
                <w:i/>
                <w:sz w:val="20"/>
                <w:szCs w:val="20"/>
              </w:rPr>
            </w:pPr>
            <w:r w:rsidRPr="001C43F8">
              <w:rPr>
                <w:rFonts w:ascii="Arial" w:hAnsi="Arial" w:cs="Arial"/>
                <w:i/>
                <w:sz w:val="20"/>
                <w:szCs w:val="20"/>
              </w:rPr>
              <w:t>Question 2: What are the likely impacts of the proposed mine on surface and ground water resources, in particular, changes to surface and/or ground water dynamics and resources that may support surface habitat for threatened species and communities?</w:t>
            </w:r>
          </w:p>
          <w:p w:rsidR="00C871A7" w:rsidRDefault="005802F6" w:rsidP="00190B36">
            <w:pPr>
              <w:pStyle w:val="ListNumber"/>
              <w:numPr>
                <w:ilvl w:val="0"/>
                <w:numId w:val="7"/>
              </w:numPr>
              <w:spacing w:after="200" w:line="276" w:lineRule="auto"/>
              <w:rPr>
                <w:rFonts w:ascii="Arial" w:hAnsi="Arial" w:cs="Arial"/>
                <w:sz w:val="20"/>
                <w:szCs w:val="20"/>
              </w:rPr>
            </w:pPr>
            <w:r w:rsidRPr="00C871A7">
              <w:rPr>
                <w:rFonts w:ascii="Arial" w:hAnsi="Arial" w:cs="Arial"/>
                <w:sz w:val="20"/>
                <w:szCs w:val="20"/>
              </w:rPr>
              <w:t>The proposed project is likely to cause, and cumulatively contribute to, a number of changes in surface water and groundwater dynamics in the Hunter River and the Hunter River Alluvium. These changes</w:t>
            </w:r>
            <w:r w:rsidR="00F61377">
              <w:rPr>
                <w:rFonts w:ascii="Arial" w:hAnsi="Arial" w:cs="Arial"/>
                <w:sz w:val="20"/>
                <w:szCs w:val="20"/>
              </w:rPr>
              <w:t>, if realised, would</w:t>
            </w:r>
            <w:r w:rsidRPr="00C871A7">
              <w:rPr>
                <w:rFonts w:ascii="Arial" w:hAnsi="Arial" w:cs="Arial"/>
                <w:sz w:val="20"/>
                <w:szCs w:val="20"/>
              </w:rPr>
              <w:t xml:space="preserve"> affect the surface habitat for threatened species and communities. Key impacts include</w:t>
            </w:r>
            <w:r w:rsidR="00E454F8">
              <w:rPr>
                <w:rFonts w:ascii="Arial" w:hAnsi="Arial" w:cs="Arial"/>
                <w:sz w:val="20"/>
                <w:szCs w:val="20"/>
              </w:rPr>
              <w:t>:</w:t>
            </w:r>
            <w:r w:rsidRPr="00C871A7">
              <w:rPr>
                <w:rFonts w:ascii="Arial" w:hAnsi="Arial" w:cs="Arial"/>
                <w:sz w:val="20"/>
                <w:szCs w:val="20"/>
              </w:rPr>
              <w:t xml:space="preserve"> groundwater drawdown; potential changes to water quality; a reduction in surface water flow </w:t>
            </w:r>
            <w:r w:rsidR="001A5CF6">
              <w:rPr>
                <w:rFonts w:ascii="Arial" w:hAnsi="Arial" w:cs="Arial"/>
                <w:sz w:val="20"/>
                <w:szCs w:val="20"/>
              </w:rPr>
              <w:t>resulting from water extraction</w:t>
            </w:r>
            <w:r w:rsidR="0043786F" w:rsidRPr="00C871A7">
              <w:rPr>
                <w:rFonts w:ascii="Arial" w:hAnsi="Arial" w:cs="Arial"/>
                <w:sz w:val="20"/>
                <w:szCs w:val="20"/>
              </w:rPr>
              <w:t>;</w:t>
            </w:r>
            <w:r w:rsidRPr="00C871A7">
              <w:rPr>
                <w:rFonts w:ascii="Arial" w:hAnsi="Arial" w:cs="Arial"/>
                <w:sz w:val="20"/>
                <w:szCs w:val="20"/>
              </w:rPr>
              <w:t xml:space="preserve"> and l</w:t>
            </w:r>
            <w:r w:rsidR="007E6AEF">
              <w:rPr>
                <w:rFonts w:ascii="Arial" w:hAnsi="Arial" w:cs="Arial"/>
                <w:sz w:val="20"/>
                <w:szCs w:val="20"/>
              </w:rPr>
              <w:t xml:space="preserve">oss of contributing catchment. </w:t>
            </w:r>
            <w:r w:rsidR="00394E5D">
              <w:rPr>
                <w:rFonts w:ascii="Arial" w:hAnsi="Arial" w:cs="Arial"/>
                <w:sz w:val="20"/>
                <w:szCs w:val="20"/>
              </w:rPr>
              <w:t>I</w:t>
            </w:r>
            <w:r w:rsidR="00336256">
              <w:rPr>
                <w:rFonts w:ascii="Arial" w:hAnsi="Arial" w:cs="Arial"/>
                <w:sz w:val="20"/>
                <w:szCs w:val="20"/>
              </w:rPr>
              <w:t xml:space="preserve">n light of the numerous existing and proposed coal mining developments in the upper Hunter River region, the Committee considers that water related impacts of the </w:t>
            </w:r>
            <w:proofErr w:type="spellStart"/>
            <w:r w:rsidR="00336256">
              <w:rPr>
                <w:rFonts w:ascii="Arial" w:hAnsi="Arial" w:cs="Arial"/>
                <w:sz w:val="20"/>
                <w:szCs w:val="20"/>
              </w:rPr>
              <w:t>Bengalla</w:t>
            </w:r>
            <w:proofErr w:type="spellEnd"/>
            <w:r w:rsidR="00336256">
              <w:rPr>
                <w:rFonts w:ascii="Arial" w:hAnsi="Arial" w:cs="Arial"/>
                <w:sz w:val="20"/>
                <w:szCs w:val="20"/>
              </w:rPr>
              <w:t xml:space="preserve"> </w:t>
            </w:r>
            <w:r w:rsidR="004C2494">
              <w:rPr>
                <w:rFonts w:ascii="Arial" w:hAnsi="Arial" w:cs="Arial"/>
                <w:sz w:val="20"/>
                <w:szCs w:val="20"/>
              </w:rPr>
              <w:t>coal extension</w:t>
            </w:r>
            <w:r w:rsidR="00336256">
              <w:rPr>
                <w:rFonts w:ascii="Arial" w:hAnsi="Arial" w:cs="Arial"/>
                <w:sz w:val="20"/>
                <w:szCs w:val="20"/>
              </w:rPr>
              <w:t xml:space="preserve"> should be reviewed, as far as possible, as part of a cumulative assessment process.</w:t>
            </w:r>
          </w:p>
          <w:p w:rsidR="00F61377" w:rsidRDefault="00BD715E" w:rsidP="00190B36">
            <w:pPr>
              <w:pStyle w:val="ListNumber"/>
              <w:numPr>
                <w:ilvl w:val="0"/>
                <w:numId w:val="7"/>
              </w:numPr>
              <w:spacing w:after="200" w:line="276" w:lineRule="auto"/>
              <w:rPr>
                <w:rFonts w:ascii="Arial" w:hAnsi="Arial" w:cs="Arial"/>
                <w:sz w:val="20"/>
                <w:szCs w:val="20"/>
              </w:rPr>
            </w:pPr>
            <w:r w:rsidRPr="00BD715E">
              <w:rPr>
                <w:rFonts w:ascii="Arial" w:hAnsi="Arial" w:cs="Arial"/>
                <w:sz w:val="20"/>
                <w:szCs w:val="20"/>
              </w:rPr>
              <w:t xml:space="preserve">The Committee </w:t>
            </w:r>
            <w:r w:rsidR="00FE2D52">
              <w:rPr>
                <w:rFonts w:ascii="Arial" w:hAnsi="Arial" w:cs="Arial"/>
                <w:sz w:val="20"/>
                <w:szCs w:val="20"/>
              </w:rPr>
              <w:t xml:space="preserve">has </w:t>
            </w:r>
            <w:r w:rsidRPr="00BD715E">
              <w:rPr>
                <w:rFonts w:ascii="Arial" w:hAnsi="Arial" w:cs="Arial"/>
                <w:sz w:val="20"/>
                <w:szCs w:val="20"/>
              </w:rPr>
              <w:t>concern</w:t>
            </w:r>
            <w:r w:rsidR="00FE2D52">
              <w:rPr>
                <w:rFonts w:ascii="Arial" w:hAnsi="Arial" w:cs="Arial"/>
                <w:sz w:val="20"/>
                <w:szCs w:val="20"/>
              </w:rPr>
              <w:t>s relating to the validity of t</w:t>
            </w:r>
            <w:r w:rsidRPr="00BD715E">
              <w:rPr>
                <w:rFonts w:ascii="Arial" w:hAnsi="Arial" w:cs="Arial"/>
                <w:sz w:val="20"/>
                <w:szCs w:val="20"/>
              </w:rPr>
              <w:t xml:space="preserve">he </w:t>
            </w:r>
            <w:r w:rsidR="005011C4">
              <w:rPr>
                <w:rFonts w:ascii="Arial" w:hAnsi="Arial" w:cs="Arial"/>
                <w:sz w:val="20"/>
                <w:szCs w:val="20"/>
              </w:rPr>
              <w:t>groundwater</w:t>
            </w:r>
            <w:r w:rsidRPr="00BD715E">
              <w:rPr>
                <w:rFonts w:ascii="Arial" w:hAnsi="Arial" w:cs="Arial"/>
                <w:sz w:val="20"/>
                <w:szCs w:val="20"/>
              </w:rPr>
              <w:t xml:space="preserve"> modelling </w:t>
            </w:r>
            <w:r w:rsidR="00032324">
              <w:rPr>
                <w:rFonts w:ascii="Arial" w:hAnsi="Arial" w:cs="Arial"/>
                <w:sz w:val="20"/>
                <w:szCs w:val="20"/>
              </w:rPr>
              <w:t>and</w:t>
            </w:r>
            <w:r w:rsidRPr="00BD715E">
              <w:rPr>
                <w:rFonts w:ascii="Arial" w:hAnsi="Arial" w:cs="Arial"/>
                <w:sz w:val="20"/>
                <w:szCs w:val="20"/>
              </w:rPr>
              <w:t xml:space="preserve"> drawdown predictions.</w:t>
            </w:r>
            <w:r w:rsidR="00C871A7" w:rsidRPr="00C871A7">
              <w:rPr>
                <w:rFonts w:ascii="Arial" w:hAnsi="Arial" w:cs="Arial"/>
                <w:sz w:val="20"/>
                <w:szCs w:val="20"/>
              </w:rPr>
              <w:t xml:space="preserve"> </w:t>
            </w:r>
            <w:r w:rsidRPr="00BD715E">
              <w:rPr>
                <w:rFonts w:ascii="Arial" w:hAnsi="Arial" w:cs="Arial"/>
                <w:sz w:val="20"/>
                <w:szCs w:val="20"/>
              </w:rPr>
              <w:t xml:space="preserve">Drawdown prediction in the Hunter River alluvium, both beneath and in the vicinity of the Hunter River, is of critical importance. This is vital for assessing </w:t>
            </w:r>
            <w:r w:rsidR="00032324">
              <w:rPr>
                <w:rFonts w:ascii="Arial" w:hAnsi="Arial" w:cs="Arial"/>
                <w:sz w:val="20"/>
                <w:szCs w:val="20"/>
              </w:rPr>
              <w:t xml:space="preserve">surface water and groundwater </w:t>
            </w:r>
            <w:r w:rsidRPr="00BD715E">
              <w:rPr>
                <w:rFonts w:ascii="Arial" w:hAnsi="Arial" w:cs="Arial"/>
                <w:sz w:val="20"/>
                <w:szCs w:val="20"/>
              </w:rPr>
              <w:t xml:space="preserve">connectivity, exchange fluxes, and impacts of depressurisation on river flows. </w:t>
            </w:r>
          </w:p>
          <w:p w:rsidR="00F61377" w:rsidRDefault="00BD715E" w:rsidP="00190B36">
            <w:pPr>
              <w:pStyle w:val="ListNumber"/>
              <w:numPr>
                <w:ilvl w:val="0"/>
                <w:numId w:val="7"/>
              </w:numPr>
              <w:spacing w:after="200" w:line="276" w:lineRule="auto"/>
              <w:rPr>
                <w:rFonts w:ascii="Arial" w:hAnsi="Arial" w:cs="Arial"/>
                <w:sz w:val="20"/>
                <w:szCs w:val="20"/>
              </w:rPr>
            </w:pPr>
            <w:r w:rsidRPr="00BD715E">
              <w:rPr>
                <w:rFonts w:ascii="Arial" w:hAnsi="Arial" w:cs="Arial"/>
                <w:sz w:val="20"/>
                <w:szCs w:val="20"/>
              </w:rPr>
              <w:t xml:space="preserve">The </w:t>
            </w:r>
            <w:r w:rsidR="00032324">
              <w:rPr>
                <w:rFonts w:ascii="Arial" w:hAnsi="Arial" w:cs="Arial"/>
                <w:sz w:val="20"/>
                <w:szCs w:val="20"/>
              </w:rPr>
              <w:t>C</w:t>
            </w:r>
            <w:r w:rsidRPr="00BD715E">
              <w:rPr>
                <w:rFonts w:ascii="Arial" w:hAnsi="Arial" w:cs="Arial"/>
                <w:sz w:val="20"/>
                <w:szCs w:val="20"/>
              </w:rPr>
              <w:t xml:space="preserve">ommittee has major concerns about the groundwater modelling and its ability to make accurate drawdown predictions. Most notably, the use of a constant head boundary condition </w:t>
            </w:r>
            <w:r w:rsidR="00AA3FFE">
              <w:rPr>
                <w:rFonts w:ascii="Arial" w:hAnsi="Arial" w:cs="Arial"/>
                <w:sz w:val="20"/>
                <w:szCs w:val="20"/>
              </w:rPr>
              <w:t>along</w:t>
            </w:r>
            <w:r w:rsidRPr="00BD715E">
              <w:rPr>
                <w:rFonts w:ascii="Arial" w:hAnsi="Arial" w:cs="Arial"/>
                <w:sz w:val="20"/>
                <w:szCs w:val="20"/>
              </w:rPr>
              <w:t xml:space="preserve"> the Hunter River forces constant river levels to apply at all times. The drawdown contours are therefore ‘forced’ to a value of zero at the location of the river to maintain constant head conditions. The model cannot be used to make predictions at and around the vicinity of the constant head boundary. An assessment of cumulative drawdown of </w:t>
            </w:r>
            <w:proofErr w:type="spellStart"/>
            <w:r w:rsidRPr="00BD715E">
              <w:rPr>
                <w:rFonts w:ascii="Arial" w:hAnsi="Arial" w:cs="Arial"/>
                <w:sz w:val="20"/>
                <w:szCs w:val="20"/>
              </w:rPr>
              <w:t>Bengalla</w:t>
            </w:r>
            <w:proofErr w:type="spellEnd"/>
            <w:r w:rsidRPr="00BD715E">
              <w:rPr>
                <w:rFonts w:ascii="Arial" w:hAnsi="Arial" w:cs="Arial"/>
                <w:sz w:val="20"/>
                <w:szCs w:val="20"/>
              </w:rPr>
              <w:t xml:space="preserve"> and Mt Arthur coal mines cannot be made using this erroneous model construction.</w:t>
            </w:r>
            <w:r w:rsidR="00C871A7" w:rsidRPr="00C871A7">
              <w:rPr>
                <w:rFonts w:ascii="Arial" w:hAnsi="Arial" w:cs="Arial"/>
                <w:sz w:val="20"/>
                <w:szCs w:val="20"/>
              </w:rPr>
              <w:t xml:space="preserve"> </w:t>
            </w:r>
          </w:p>
          <w:p w:rsidR="00C871A7" w:rsidRPr="00C871A7" w:rsidRDefault="00BD715E" w:rsidP="00190B36">
            <w:pPr>
              <w:pStyle w:val="ListNumber"/>
              <w:numPr>
                <w:ilvl w:val="0"/>
                <w:numId w:val="7"/>
              </w:numPr>
              <w:spacing w:after="200" w:line="276" w:lineRule="auto"/>
              <w:rPr>
                <w:rFonts w:ascii="Arial" w:hAnsi="Arial" w:cs="Arial"/>
                <w:sz w:val="20"/>
                <w:szCs w:val="20"/>
              </w:rPr>
            </w:pPr>
            <w:r w:rsidRPr="00BD715E">
              <w:rPr>
                <w:rFonts w:ascii="Arial" w:hAnsi="Arial" w:cs="Arial"/>
                <w:sz w:val="20"/>
                <w:szCs w:val="20"/>
              </w:rPr>
              <w:t xml:space="preserve">The </w:t>
            </w:r>
            <w:r w:rsidR="00032324">
              <w:rPr>
                <w:rFonts w:ascii="Arial" w:hAnsi="Arial" w:cs="Arial"/>
                <w:sz w:val="20"/>
                <w:szCs w:val="20"/>
              </w:rPr>
              <w:t>C</w:t>
            </w:r>
            <w:r w:rsidRPr="00BD715E">
              <w:rPr>
                <w:rFonts w:ascii="Arial" w:hAnsi="Arial" w:cs="Arial"/>
                <w:sz w:val="20"/>
                <w:szCs w:val="20"/>
              </w:rPr>
              <w:t>ommittee recommends that the model be revise</w:t>
            </w:r>
            <w:r w:rsidR="009F2CFC">
              <w:rPr>
                <w:rFonts w:ascii="Arial" w:hAnsi="Arial" w:cs="Arial"/>
                <w:sz w:val="20"/>
                <w:szCs w:val="20"/>
              </w:rPr>
              <w:t>d</w:t>
            </w:r>
            <w:r w:rsidRPr="00BD715E">
              <w:rPr>
                <w:rFonts w:ascii="Arial" w:hAnsi="Arial" w:cs="Arial"/>
                <w:sz w:val="20"/>
                <w:szCs w:val="20"/>
              </w:rPr>
              <w:t xml:space="preserve"> to relax the constant head boundary </w:t>
            </w:r>
            <w:r w:rsidR="00AA3FFE">
              <w:rPr>
                <w:rFonts w:ascii="Arial" w:hAnsi="Arial" w:cs="Arial"/>
                <w:sz w:val="20"/>
                <w:szCs w:val="20"/>
              </w:rPr>
              <w:t>along</w:t>
            </w:r>
            <w:r w:rsidRPr="00BD715E">
              <w:rPr>
                <w:rFonts w:ascii="Arial" w:hAnsi="Arial" w:cs="Arial"/>
                <w:sz w:val="20"/>
                <w:szCs w:val="20"/>
              </w:rPr>
              <w:t xml:space="preserve"> the Hunter River, so that it is an ‘active’ part of the model, enabling </w:t>
            </w:r>
            <w:r w:rsidR="00AA3FFE">
              <w:rPr>
                <w:rFonts w:ascii="Arial" w:hAnsi="Arial" w:cs="Arial"/>
                <w:sz w:val="20"/>
                <w:szCs w:val="20"/>
              </w:rPr>
              <w:t>surface water/</w:t>
            </w:r>
            <w:r w:rsidR="00032324">
              <w:rPr>
                <w:rFonts w:ascii="Arial" w:hAnsi="Arial" w:cs="Arial"/>
                <w:sz w:val="20"/>
                <w:szCs w:val="20"/>
              </w:rPr>
              <w:t xml:space="preserve">groundwater </w:t>
            </w:r>
            <w:r w:rsidRPr="00BD715E">
              <w:rPr>
                <w:rFonts w:ascii="Arial" w:hAnsi="Arial" w:cs="Arial"/>
                <w:sz w:val="20"/>
                <w:szCs w:val="20"/>
              </w:rPr>
              <w:t>interaction to be reliably/accurately</w:t>
            </w:r>
            <w:r w:rsidR="00C871A7">
              <w:t xml:space="preserve"> </w:t>
            </w:r>
            <w:r w:rsidRPr="00BD715E">
              <w:rPr>
                <w:rFonts w:ascii="Arial" w:hAnsi="Arial" w:cs="Arial"/>
                <w:sz w:val="20"/>
                <w:szCs w:val="20"/>
              </w:rPr>
              <w:t>simulated so that robust estimates of cumulative drawdown can be made.</w:t>
            </w:r>
            <w:r w:rsidR="008B0935">
              <w:rPr>
                <w:rFonts w:ascii="Arial" w:hAnsi="Arial" w:cs="Arial"/>
                <w:sz w:val="20"/>
                <w:szCs w:val="20"/>
              </w:rPr>
              <w:t xml:space="preserve"> </w:t>
            </w:r>
            <w:r w:rsidR="00E95802">
              <w:rPr>
                <w:rFonts w:ascii="Arial" w:hAnsi="Arial" w:cs="Arial"/>
                <w:sz w:val="20"/>
                <w:szCs w:val="20"/>
              </w:rPr>
              <w:t>Further, a</w:t>
            </w:r>
            <w:r w:rsidR="0008514C">
              <w:rPr>
                <w:rFonts w:ascii="Arial" w:hAnsi="Arial" w:cs="Arial"/>
                <w:sz w:val="20"/>
                <w:szCs w:val="20"/>
              </w:rPr>
              <w:t xml:space="preserve">s a result of </w:t>
            </w:r>
            <w:r w:rsidR="001F74C9">
              <w:rPr>
                <w:rFonts w:ascii="Arial" w:hAnsi="Arial" w:cs="Arial"/>
                <w:sz w:val="20"/>
                <w:szCs w:val="20"/>
              </w:rPr>
              <w:t>the inability to predict the extent and magnitude</w:t>
            </w:r>
            <w:r w:rsidR="00E95802">
              <w:rPr>
                <w:rFonts w:ascii="Arial" w:hAnsi="Arial" w:cs="Arial"/>
                <w:sz w:val="20"/>
                <w:szCs w:val="20"/>
              </w:rPr>
              <w:t xml:space="preserve"> of groundwater drawdown</w:t>
            </w:r>
            <w:r w:rsidR="0008514C">
              <w:rPr>
                <w:rFonts w:ascii="Arial" w:hAnsi="Arial" w:cs="Arial"/>
                <w:sz w:val="20"/>
                <w:szCs w:val="20"/>
              </w:rPr>
              <w:t xml:space="preserve">, the Committee </w:t>
            </w:r>
            <w:r w:rsidR="002A0A33">
              <w:rPr>
                <w:rFonts w:ascii="Arial" w:hAnsi="Arial" w:cs="Arial"/>
                <w:sz w:val="20"/>
                <w:szCs w:val="20"/>
              </w:rPr>
              <w:t xml:space="preserve">cannot </w:t>
            </w:r>
            <w:r w:rsidR="0008514C">
              <w:rPr>
                <w:rFonts w:ascii="Arial" w:hAnsi="Arial" w:cs="Arial"/>
                <w:sz w:val="20"/>
                <w:szCs w:val="20"/>
              </w:rPr>
              <w:t xml:space="preserve">accurately assess the impacts of groundwater drawdown on the surface habitat for threatened species and communities. </w:t>
            </w:r>
          </w:p>
          <w:p w:rsidR="006F48BA" w:rsidRDefault="005802F6" w:rsidP="00190B36">
            <w:pPr>
              <w:pStyle w:val="ListNumber"/>
              <w:numPr>
                <w:ilvl w:val="0"/>
                <w:numId w:val="7"/>
              </w:numPr>
              <w:spacing w:after="200" w:line="276" w:lineRule="auto"/>
              <w:rPr>
                <w:rFonts w:ascii="Arial" w:hAnsi="Arial" w:cs="Arial"/>
                <w:sz w:val="20"/>
                <w:szCs w:val="20"/>
              </w:rPr>
            </w:pPr>
            <w:r>
              <w:rPr>
                <w:rFonts w:ascii="Arial" w:hAnsi="Arial" w:cs="Arial"/>
                <w:sz w:val="20"/>
                <w:szCs w:val="20"/>
              </w:rPr>
              <w:lastRenderedPageBreak/>
              <w:t>The proponent’s literature review, and survey method and effort</w:t>
            </w:r>
            <w:r w:rsidR="00E454F8">
              <w:rPr>
                <w:rFonts w:ascii="Arial" w:hAnsi="Arial" w:cs="Arial"/>
                <w:sz w:val="20"/>
                <w:szCs w:val="20"/>
              </w:rPr>
              <w:t>,</w:t>
            </w:r>
            <w:r>
              <w:rPr>
                <w:rFonts w:ascii="Arial" w:hAnsi="Arial" w:cs="Arial"/>
                <w:sz w:val="20"/>
                <w:szCs w:val="20"/>
              </w:rPr>
              <w:t xml:space="preserve"> were</w:t>
            </w:r>
            <w:r w:rsidR="0027479F">
              <w:rPr>
                <w:rFonts w:ascii="Arial" w:hAnsi="Arial" w:cs="Arial"/>
                <w:sz w:val="20"/>
                <w:szCs w:val="20"/>
              </w:rPr>
              <w:t xml:space="preserve"> not sufficient</w:t>
            </w:r>
            <w:r>
              <w:rPr>
                <w:rFonts w:ascii="Arial" w:hAnsi="Arial" w:cs="Arial"/>
                <w:sz w:val="20"/>
                <w:szCs w:val="20"/>
              </w:rPr>
              <w:t xml:space="preserve"> to </w:t>
            </w:r>
            <w:r w:rsidRPr="00C75C0D">
              <w:rPr>
                <w:rFonts w:ascii="Arial" w:hAnsi="Arial" w:cs="Arial"/>
                <w:sz w:val="20"/>
                <w:szCs w:val="20"/>
              </w:rPr>
              <w:t>determine the presence of</w:t>
            </w:r>
            <w:r>
              <w:rPr>
                <w:rFonts w:ascii="Arial" w:hAnsi="Arial" w:cs="Arial"/>
                <w:sz w:val="20"/>
                <w:szCs w:val="20"/>
              </w:rPr>
              <w:t xml:space="preserve"> threatened species or their habitat; most notably for EPBC-listed threatened amphibian and fish species in the Hunter River. </w:t>
            </w:r>
            <w:r w:rsidR="00DE5C1F">
              <w:rPr>
                <w:rFonts w:ascii="Arial" w:hAnsi="Arial" w:cs="Arial"/>
                <w:sz w:val="20"/>
                <w:szCs w:val="20"/>
              </w:rPr>
              <w:t xml:space="preserve">Further, the Committee notes that the Hunter River in the Muswellbrook local government area is designated as key fish habitat under the </w:t>
            </w:r>
            <w:r w:rsidR="00DE5C1F" w:rsidRPr="00DE5C1F">
              <w:rPr>
                <w:rFonts w:ascii="Arial" w:hAnsi="Arial" w:cs="Arial"/>
                <w:i/>
                <w:sz w:val="20"/>
                <w:szCs w:val="20"/>
              </w:rPr>
              <w:t>Fisheries Management Act 1994</w:t>
            </w:r>
            <w:r w:rsidR="00DE5C1F">
              <w:rPr>
                <w:rFonts w:ascii="Arial" w:hAnsi="Arial" w:cs="Arial"/>
                <w:sz w:val="20"/>
                <w:szCs w:val="20"/>
              </w:rPr>
              <w:t>.</w:t>
            </w:r>
          </w:p>
          <w:p w:rsidR="006F48BA" w:rsidRDefault="005802F6" w:rsidP="00190B36">
            <w:pPr>
              <w:pStyle w:val="ListNumber2"/>
              <w:numPr>
                <w:ilvl w:val="1"/>
                <w:numId w:val="7"/>
              </w:numPr>
              <w:spacing w:after="200" w:line="276" w:lineRule="auto"/>
              <w:rPr>
                <w:rFonts w:ascii="Arial" w:hAnsi="Arial" w:cs="Arial"/>
                <w:sz w:val="20"/>
                <w:szCs w:val="20"/>
              </w:rPr>
            </w:pPr>
            <w:r w:rsidRPr="00555A6B">
              <w:rPr>
                <w:rFonts w:ascii="Arial" w:hAnsi="Arial" w:cs="Arial"/>
                <w:sz w:val="20"/>
                <w:szCs w:val="20"/>
              </w:rPr>
              <w:t xml:space="preserve">Key limitations of the proponent’s approach include:  </w:t>
            </w:r>
          </w:p>
          <w:p w:rsidR="006F48BA" w:rsidRDefault="004745F7" w:rsidP="00190B36">
            <w:pPr>
              <w:pStyle w:val="ListNumber3"/>
              <w:numPr>
                <w:ilvl w:val="2"/>
                <w:numId w:val="7"/>
              </w:numPr>
              <w:spacing w:after="200" w:line="276" w:lineRule="auto"/>
              <w:rPr>
                <w:rFonts w:ascii="Arial" w:hAnsi="Arial" w:cs="Arial"/>
                <w:sz w:val="20"/>
                <w:szCs w:val="20"/>
              </w:rPr>
            </w:pPr>
            <w:proofErr w:type="gramStart"/>
            <w:r>
              <w:rPr>
                <w:rFonts w:ascii="Arial" w:hAnsi="Arial" w:cs="Arial"/>
                <w:sz w:val="20"/>
                <w:szCs w:val="20"/>
              </w:rPr>
              <w:t>limited</w:t>
            </w:r>
            <w:proofErr w:type="gramEnd"/>
            <w:r w:rsidR="00E545FE">
              <w:rPr>
                <w:rFonts w:ascii="Arial" w:hAnsi="Arial" w:cs="Arial"/>
                <w:sz w:val="20"/>
                <w:szCs w:val="20"/>
              </w:rPr>
              <w:t xml:space="preserve"> inclusion of </w:t>
            </w:r>
            <w:r w:rsidR="005802F6">
              <w:rPr>
                <w:rFonts w:ascii="Arial" w:hAnsi="Arial" w:cs="Arial"/>
                <w:sz w:val="20"/>
                <w:szCs w:val="20"/>
              </w:rPr>
              <w:t>l</w:t>
            </w:r>
            <w:r w:rsidR="005802F6" w:rsidRPr="00555A6B">
              <w:rPr>
                <w:rFonts w:ascii="Arial" w:hAnsi="Arial" w:cs="Arial"/>
                <w:sz w:val="20"/>
                <w:szCs w:val="20"/>
              </w:rPr>
              <w:t xml:space="preserve">iterature review and database search results </w:t>
            </w:r>
            <w:r w:rsidR="00E545FE">
              <w:rPr>
                <w:rFonts w:ascii="Arial" w:hAnsi="Arial" w:cs="Arial"/>
                <w:sz w:val="20"/>
                <w:szCs w:val="20"/>
              </w:rPr>
              <w:t>i</w:t>
            </w:r>
            <w:r w:rsidR="005802F6" w:rsidRPr="00555A6B">
              <w:rPr>
                <w:rFonts w:ascii="Arial" w:hAnsi="Arial" w:cs="Arial"/>
                <w:sz w:val="20"/>
                <w:szCs w:val="20"/>
              </w:rPr>
              <w:t xml:space="preserve">n the proponent’s assessment. For example, while the proponent has assessed potential habitat for </w:t>
            </w:r>
            <w:proofErr w:type="spellStart"/>
            <w:r w:rsidR="005802F6" w:rsidRPr="00555A6B">
              <w:rPr>
                <w:rFonts w:ascii="Arial" w:hAnsi="Arial" w:cs="Arial"/>
                <w:i/>
                <w:sz w:val="20"/>
                <w:szCs w:val="20"/>
              </w:rPr>
              <w:t>Litoria</w:t>
            </w:r>
            <w:proofErr w:type="spellEnd"/>
            <w:r w:rsidR="005802F6" w:rsidRPr="00555A6B">
              <w:rPr>
                <w:rFonts w:ascii="Arial" w:hAnsi="Arial" w:cs="Arial"/>
                <w:i/>
                <w:sz w:val="20"/>
                <w:szCs w:val="20"/>
              </w:rPr>
              <w:t xml:space="preserve"> </w:t>
            </w:r>
            <w:proofErr w:type="spellStart"/>
            <w:r w:rsidR="005802F6" w:rsidRPr="00555A6B">
              <w:rPr>
                <w:rFonts w:ascii="Arial" w:hAnsi="Arial" w:cs="Arial"/>
                <w:i/>
                <w:sz w:val="20"/>
                <w:szCs w:val="20"/>
              </w:rPr>
              <w:t>booroolongensis</w:t>
            </w:r>
            <w:proofErr w:type="spellEnd"/>
            <w:r w:rsidR="005802F6" w:rsidRPr="00555A6B">
              <w:rPr>
                <w:rFonts w:ascii="Arial" w:hAnsi="Arial" w:cs="Arial"/>
                <w:sz w:val="20"/>
                <w:szCs w:val="20"/>
              </w:rPr>
              <w:t xml:space="preserve"> (the </w:t>
            </w:r>
            <w:proofErr w:type="spellStart"/>
            <w:r w:rsidR="005802F6" w:rsidRPr="00555A6B">
              <w:rPr>
                <w:rFonts w:ascii="Arial" w:hAnsi="Arial" w:cs="Arial"/>
                <w:sz w:val="20"/>
                <w:szCs w:val="20"/>
              </w:rPr>
              <w:t>Booroolong</w:t>
            </w:r>
            <w:proofErr w:type="spellEnd"/>
            <w:r w:rsidR="005802F6" w:rsidRPr="00555A6B">
              <w:rPr>
                <w:rFonts w:ascii="Arial" w:hAnsi="Arial" w:cs="Arial"/>
                <w:sz w:val="20"/>
                <w:szCs w:val="20"/>
              </w:rPr>
              <w:t xml:space="preserve"> Frog), the potential presence of </w:t>
            </w:r>
            <w:proofErr w:type="spellStart"/>
            <w:r w:rsidR="005802F6" w:rsidRPr="00555A6B">
              <w:rPr>
                <w:rFonts w:ascii="Arial" w:hAnsi="Arial" w:cs="Arial"/>
                <w:i/>
                <w:sz w:val="20"/>
                <w:szCs w:val="20"/>
              </w:rPr>
              <w:t>Litoria</w:t>
            </w:r>
            <w:proofErr w:type="spellEnd"/>
            <w:r w:rsidR="005802F6" w:rsidRPr="00555A6B">
              <w:rPr>
                <w:rFonts w:ascii="Arial" w:hAnsi="Arial" w:cs="Arial"/>
                <w:i/>
                <w:sz w:val="20"/>
                <w:szCs w:val="20"/>
              </w:rPr>
              <w:t xml:space="preserve"> </w:t>
            </w:r>
            <w:proofErr w:type="spellStart"/>
            <w:r w:rsidR="005802F6" w:rsidRPr="00555A6B">
              <w:rPr>
                <w:rFonts w:ascii="Arial" w:hAnsi="Arial" w:cs="Arial"/>
                <w:i/>
                <w:sz w:val="20"/>
                <w:szCs w:val="20"/>
              </w:rPr>
              <w:t>aurea</w:t>
            </w:r>
            <w:proofErr w:type="spellEnd"/>
            <w:r w:rsidR="005802F6" w:rsidRPr="00555A6B">
              <w:rPr>
                <w:rFonts w:ascii="Arial" w:hAnsi="Arial" w:cs="Arial"/>
                <w:sz w:val="20"/>
                <w:szCs w:val="20"/>
              </w:rPr>
              <w:t xml:space="preserve"> (the Green and Golden Bell Frog) has not been discussed, despite the recorded presence of this species less than 15 km from the proposed project</w:t>
            </w:r>
            <w:r w:rsidR="005802F6" w:rsidRPr="00C96936">
              <w:rPr>
                <w:rFonts w:ascii="Arial" w:hAnsi="Arial" w:cs="Arial"/>
                <w:sz w:val="20"/>
                <w:szCs w:val="20"/>
                <w:vertAlign w:val="superscript"/>
              </w:rPr>
              <w:t>2</w:t>
            </w:r>
            <w:r w:rsidR="005802F6" w:rsidRPr="00555A6B">
              <w:rPr>
                <w:rFonts w:ascii="Arial" w:hAnsi="Arial" w:cs="Arial"/>
                <w:sz w:val="20"/>
                <w:szCs w:val="20"/>
              </w:rPr>
              <w:t>. Similarly, a 2004 fish survey in the upper Hunter River</w:t>
            </w:r>
            <w:r w:rsidR="005802F6">
              <w:rPr>
                <w:rFonts w:ascii="Arial" w:hAnsi="Arial" w:cs="Arial"/>
                <w:sz w:val="20"/>
                <w:szCs w:val="20"/>
              </w:rPr>
              <w:t xml:space="preserve"> </w:t>
            </w:r>
            <w:r w:rsidR="005802F6" w:rsidRPr="00555A6B">
              <w:rPr>
                <w:rFonts w:ascii="Arial" w:hAnsi="Arial" w:cs="Arial"/>
                <w:sz w:val="20"/>
                <w:szCs w:val="20"/>
              </w:rPr>
              <w:t>is cited</w:t>
            </w:r>
            <w:r w:rsidR="005802F6" w:rsidRPr="00C96936">
              <w:rPr>
                <w:rFonts w:ascii="Arial" w:hAnsi="Arial" w:cs="Arial"/>
                <w:sz w:val="20"/>
                <w:szCs w:val="20"/>
                <w:vertAlign w:val="superscript"/>
              </w:rPr>
              <w:t>3</w:t>
            </w:r>
            <w:r w:rsidR="005802F6" w:rsidRPr="00555A6B">
              <w:rPr>
                <w:rFonts w:ascii="Arial" w:hAnsi="Arial" w:cs="Arial"/>
                <w:sz w:val="20"/>
                <w:szCs w:val="20"/>
              </w:rPr>
              <w:t xml:space="preserve"> in support of a claim that suitable habitat for threatened fish species is not present in the Hunter River; however, the proponent</w:t>
            </w:r>
            <w:r w:rsidR="005802F6">
              <w:rPr>
                <w:rFonts w:ascii="Arial" w:hAnsi="Arial" w:cs="Arial"/>
                <w:sz w:val="20"/>
                <w:szCs w:val="20"/>
              </w:rPr>
              <w:t xml:space="preserve"> does not</w:t>
            </w:r>
            <w:r w:rsidR="005802F6" w:rsidRPr="00555A6B">
              <w:rPr>
                <w:rFonts w:ascii="Arial" w:hAnsi="Arial" w:cs="Arial"/>
                <w:sz w:val="20"/>
                <w:szCs w:val="20"/>
              </w:rPr>
              <w:t xml:space="preserve"> mention that this study specifically notes the potential presence of </w:t>
            </w:r>
            <w:proofErr w:type="spellStart"/>
            <w:r w:rsidR="005802F6" w:rsidRPr="00555A6B">
              <w:rPr>
                <w:rFonts w:ascii="Arial" w:hAnsi="Arial" w:cs="Arial"/>
                <w:i/>
                <w:sz w:val="20"/>
                <w:szCs w:val="20"/>
              </w:rPr>
              <w:t>Prototroctes</w:t>
            </w:r>
            <w:proofErr w:type="spellEnd"/>
            <w:r w:rsidR="005802F6" w:rsidRPr="00555A6B">
              <w:rPr>
                <w:rFonts w:ascii="Arial" w:hAnsi="Arial" w:cs="Arial"/>
                <w:i/>
                <w:sz w:val="20"/>
                <w:szCs w:val="20"/>
              </w:rPr>
              <w:t xml:space="preserve"> </w:t>
            </w:r>
            <w:proofErr w:type="spellStart"/>
            <w:r w:rsidR="005802F6" w:rsidRPr="00555A6B">
              <w:rPr>
                <w:rFonts w:ascii="Arial" w:hAnsi="Arial" w:cs="Arial"/>
                <w:i/>
                <w:sz w:val="20"/>
                <w:szCs w:val="20"/>
              </w:rPr>
              <w:t>maraena</w:t>
            </w:r>
            <w:proofErr w:type="spellEnd"/>
            <w:r w:rsidR="005802F6" w:rsidRPr="00555A6B">
              <w:rPr>
                <w:rFonts w:ascii="Arial" w:hAnsi="Arial" w:cs="Arial"/>
                <w:sz w:val="20"/>
                <w:szCs w:val="20"/>
              </w:rPr>
              <w:t xml:space="preserve"> (the Australian Grayling) and recommends targeted searches for this species</w:t>
            </w:r>
            <w:r w:rsidR="005802F6">
              <w:rPr>
                <w:rFonts w:ascii="Arial" w:hAnsi="Arial" w:cs="Arial"/>
                <w:sz w:val="20"/>
                <w:szCs w:val="20"/>
              </w:rPr>
              <w:t>;</w:t>
            </w:r>
            <w:r w:rsidR="005802F6" w:rsidRPr="00555A6B">
              <w:rPr>
                <w:rFonts w:ascii="Arial" w:hAnsi="Arial" w:cs="Arial"/>
                <w:sz w:val="20"/>
                <w:szCs w:val="20"/>
              </w:rPr>
              <w:t xml:space="preserve">  </w:t>
            </w:r>
          </w:p>
          <w:p w:rsidR="00F04282" w:rsidRDefault="00F04282" w:rsidP="00190B36">
            <w:pPr>
              <w:pStyle w:val="ListNumber3"/>
              <w:numPr>
                <w:ilvl w:val="2"/>
                <w:numId w:val="7"/>
              </w:numPr>
              <w:spacing w:after="200" w:line="276" w:lineRule="auto"/>
              <w:rPr>
                <w:rFonts w:ascii="Arial" w:hAnsi="Arial" w:cs="Arial"/>
                <w:sz w:val="20"/>
                <w:szCs w:val="20"/>
              </w:rPr>
            </w:pPr>
            <w:r>
              <w:rPr>
                <w:rFonts w:ascii="Arial" w:hAnsi="Arial" w:cs="Arial"/>
                <w:sz w:val="20"/>
                <w:szCs w:val="20"/>
              </w:rPr>
              <w:t xml:space="preserve">habitat assessment for </w:t>
            </w:r>
            <w:proofErr w:type="spellStart"/>
            <w:r>
              <w:rPr>
                <w:rFonts w:ascii="Arial" w:hAnsi="Arial" w:cs="Arial"/>
                <w:i/>
                <w:sz w:val="20"/>
                <w:szCs w:val="20"/>
              </w:rPr>
              <w:t>Litoria</w:t>
            </w:r>
            <w:proofErr w:type="spellEnd"/>
            <w:r>
              <w:rPr>
                <w:rFonts w:ascii="Arial" w:hAnsi="Arial" w:cs="Arial"/>
                <w:i/>
                <w:sz w:val="20"/>
                <w:szCs w:val="20"/>
              </w:rPr>
              <w:t xml:space="preserve"> </w:t>
            </w:r>
            <w:proofErr w:type="spellStart"/>
            <w:r>
              <w:rPr>
                <w:rFonts w:ascii="Arial" w:hAnsi="Arial" w:cs="Arial"/>
                <w:i/>
                <w:sz w:val="20"/>
                <w:szCs w:val="20"/>
              </w:rPr>
              <w:t>booroolongensis</w:t>
            </w:r>
            <w:proofErr w:type="spellEnd"/>
            <w:r>
              <w:rPr>
                <w:rFonts w:ascii="Arial" w:hAnsi="Arial" w:cs="Arial"/>
                <w:sz w:val="20"/>
                <w:szCs w:val="20"/>
              </w:rPr>
              <w:t xml:space="preserve"> </w:t>
            </w:r>
            <w:r w:rsidR="00E545FE">
              <w:rPr>
                <w:rFonts w:ascii="Arial" w:hAnsi="Arial" w:cs="Arial"/>
                <w:sz w:val="20"/>
                <w:szCs w:val="20"/>
              </w:rPr>
              <w:t xml:space="preserve">which </w:t>
            </w:r>
            <w:r>
              <w:rPr>
                <w:rFonts w:ascii="Arial" w:hAnsi="Arial" w:cs="Arial"/>
                <w:sz w:val="20"/>
                <w:szCs w:val="20"/>
              </w:rPr>
              <w:t>does not consider potential habitat in the Hunter River;</w:t>
            </w:r>
          </w:p>
          <w:p w:rsidR="006F48BA" w:rsidRDefault="00712EBD" w:rsidP="00190B36">
            <w:pPr>
              <w:pStyle w:val="ListNumber3"/>
              <w:numPr>
                <w:ilvl w:val="2"/>
                <w:numId w:val="7"/>
              </w:numPr>
              <w:spacing w:after="200" w:line="276" w:lineRule="auto"/>
              <w:rPr>
                <w:rFonts w:ascii="Arial" w:hAnsi="Arial" w:cs="Arial"/>
                <w:sz w:val="20"/>
                <w:szCs w:val="20"/>
              </w:rPr>
            </w:pPr>
            <w:r>
              <w:rPr>
                <w:rFonts w:ascii="Arial" w:hAnsi="Arial" w:cs="Arial"/>
                <w:sz w:val="20"/>
                <w:szCs w:val="20"/>
              </w:rPr>
              <w:t xml:space="preserve">the </w:t>
            </w:r>
            <w:r w:rsidR="004745F7">
              <w:rPr>
                <w:rFonts w:ascii="Arial" w:hAnsi="Arial" w:cs="Arial"/>
                <w:sz w:val="20"/>
                <w:szCs w:val="20"/>
              </w:rPr>
              <w:t xml:space="preserve">exclusion of </w:t>
            </w:r>
            <w:r w:rsidR="004745F7" w:rsidRPr="00555A6B">
              <w:rPr>
                <w:rFonts w:ascii="Arial" w:hAnsi="Arial" w:cs="Arial"/>
                <w:sz w:val="20"/>
                <w:szCs w:val="20"/>
              </w:rPr>
              <w:t>Dry Creek</w:t>
            </w:r>
            <w:r w:rsidR="00C871A7">
              <w:rPr>
                <w:rFonts w:ascii="Arial" w:hAnsi="Arial" w:cs="Arial"/>
                <w:sz w:val="20"/>
                <w:szCs w:val="20"/>
              </w:rPr>
              <w:t>, which is to be diverted,</w:t>
            </w:r>
            <w:r w:rsidR="004745F7" w:rsidRPr="00555A6B">
              <w:rPr>
                <w:rFonts w:ascii="Arial" w:hAnsi="Arial" w:cs="Arial"/>
                <w:sz w:val="20"/>
                <w:szCs w:val="20"/>
              </w:rPr>
              <w:t xml:space="preserve"> </w:t>
            </w:r>
            <w:r w:rsidR="004745F7">
              <w:rPr>
                <w:rFonts w:ascii="Arial" w:hAnsi="Arial" w:cs="Arial"/>
                <w:sz w:val="20"/>
                <w:szCs w:val="20"/>
              </w:rPr>
              <w:t>and</w:t>
            </w:r>
            <w:r w:rsidR="004745F7" w:rsidRPr="00555A6B">
              <w:rPr>
                <w:rFonts w:ascii="Arial" w:hAnsi="Arial" w:cs="Arial"/>
                <w:sz w:val="20"/>
                <w:szCs w:val="20"/>
              </w:rPr>
              <w:t xml:space="preserve"> the Hunter River</w:t>
            </w:r>
            <w:r w:rsidR="004745F7">
              <w:rPr>
                <w:rFonts w:ascii="Arial" w:hAnsi="Arial" w:cs="Arial"/>
                <w:sz w:val="20"/>
                <w:szCs w:val="20"/>
              </w:rPr>
              <w:t xml:space="preserve"> from </w:t>
            </w:r>
            <w:r w:rsidR="005802F6">
              <w:rPr>
                <w:rFonts w:ascii="Arial" w:hAnsi="Arial" w:cs="Arial"/>
                <w:sz w:val="20"/>
                <w:szCs w:val="20"/>
              </w:rPr>
              <w:t>t</w:t>
            </w:r>
            <w:r w:rsidR="005802F6" w:rsidRPr="00555A6B">
              <w:rPr>
                <w:rFonts w:ascii="Arial" w:hAnsi="Arial" w:cs="Arial"/>
                <w:sz w:val="20"/>
                <w:szCs w:val="20"/>
              </w:rPr>
              <w:t xml:space="preserve">argeted amphibian </w:t>
            </w:r>
            <w:r w:rsidR="004745F7">
              <w:rPr>
                <w:rFonts w:ascii="Arial" w:hAnsi="Arial" w:cs="Arial"/>
                <w:sz w:val="20"/>
                <w:szCs w:val="20"/>
              </w:rPr>
              <w:t>searches</w:t>
            </w:r>
            <w:r w:rsidR="005802F6">
              <w:rPr>
                <w:rFonts w:ascii="Arial" w:hAnsi="Arial" w:cs="Arial"/>
                <w:sz w:val="20"/>
                <w:szCs w:val="20"/>
              </w:rPr>
              <w:t>; and</w:t>
            </w:r>
          </w:p>
          <w:p w:rsidR="006F48BA" w:rsidRDefault="00712EBD" w:rsidP="00190B36">
            <w:pPr>
              <w:pStyle w:val="ListNumber3"/>
              <w:numPr>
                <w:ilvl w:val="2"/>
                <w:numId w:val="7"/>
              </w:numPr>
              <w:spacing w:after="200" w:line="276" w:lineRule="auto"/>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w:t>
            </w:r>
            <w:r w:rsidR="004745F7">
              <w:rPr>
                <w:rFonts w:ascii="Arial" w:hAnsi="Arial" w:cs="Arial"/>
                <w:sz w:val="20"/>
                <w:szCs w:val="20"/>
              </w:rPr>
              <w:t xml:space="preserve">exclusion of riparian and in-stream habitat assessment </w:t>
            </w:r>
            <w:r>
              <w:rPr>
                <w:rFonts w:ascii="Arial" w:hAnsi="Arial" w:cs="Arial"/>
                <w:sz w:val="20"/>
                <w:szCs w:val="20"/>
              </w:rPr>
              <w:t>in the Hunter River from ecological surveys</w:t>
            </w:r>
            <w:r w:rsidR="005802F6">
              <w:rPr>
                <w:rFonts w:ascii="Arial" w:hAnsi="Arial" w:cs="Arial"/>
                <w:sz w:val="20"/>
                <w:szCs w:val="20"/>
              </w:rPr>
              <w:t xml:space="preserve">. </w:t>
            </w:r>
          </w:p>
          <w:p w:rsidR="006F48BA" w:rsidRDefault="005802F6" w:rsidP="00190B36">
            <w:pPr>
              <w:pStyle w:val="ListNumber2"/>
              <w:numPr>
                <w:ilvl w:val="1"/>
                <w:numId w:val="7"/>
              </w:numPr>
              <w:spacing w:after="200" w:line="276" w:lineRule="auto"/>
              <w:rPr>
                <w:rFonts w:ascii="Arial" w:hAnsi="Arial" w:cs="Arial"/>
                <w:sz w:val="20"/>
                <w:szCs w:val="20"/>
              </w:rPr>
            </w:pPr>
            <w:r w:rsidRPr="00555A6B">
              <w:rPr>
                <w:rFonts w:ascii="Arial" w:hAnsi="Arial" w:cs="Arial"/>
                <w:sz w:val="20"/>
                <w:szCs w:val="20"/>
              </w:rPr>
              <w:t>A</w:t>
            </w:r>
            <w:r>
              <w:rPr>
                <w:rFonts w:ascii="Arial" w:hAnsi="Arial" w:cs="Arial"/>
                <w:sz w:val="20"/>
                <w:szCs w:val="20"/>
              </w:rPr>
              <w:t xml:space="preserve"> more comprehensive</w:t>
            </w:r>
            <w:r w:rsidRPr="00555A6B">
              <w:rPr>
                <w:rFonts w:ascii="Arial" w:hAnsi="Arial" w:cs="Arial"/>
                <w:sz w:val="20"/>
                <w:szCs w:val="20"/>
              </w:rPr>
              <w:t xml:space="preserve"> </w:t>
            </w:r>
            <w:r>
              <w:rPr>
                <w:rFonts w:ascii="Arial" w:hAnsi="Arial" w:cs="Arial"/>
                <w:sz w:val="20"/>
                <w:szCs w:val="20"/>
              </w:rPr>
              <w:t>assessment</w:t>
            </w:r>
            <w:r w:rsidRPr="00555A6B">
              <w:rPr>
                <w:rFonts w:ascii="Arial" w:hAnsi="Arial" w:cs="Arial"/>
                <w:sz w:val="20"/>
                <w:szCs w:val="20"/>
              </w:rPr>
              <w:t xml:space="preserve"> of the presence of </w:t>
            </w:r>
            <w:r w:rsidR="00796E37">
              <w:rPr>
                <w:rFonts w:ascii="Arial" w:hAnsi="Arial" w:cs="Arial"/>
                <w:sz w:val="20"/>
                <w:szCs w:val="20"/>
              </w:rPr>
              <w:t xml:space="preserve">water-dependent </w:t>
            </w:r>
            <w:r>
              <w:rPr>
                <w:rFonts w:ascii="Arial" w:hAnsi="Arial" w:cs="Arial"/>
                <w:sz w:val="20"/>
                <w:szCs w:val="20"/>
              </w:rPr>
              <w:t>threatened species</w:t>
            </w:r>
            <w:r w:rsidR="00796E37">
              <w:rPr>
                <w:rFonts w:ascii="Arial" w:hAnsi="Arial" w:cs="Arial"/>
                <w:sz w:val="20"/>
                <w:szCs w:val="20"/>
              </w:rPr>
              <w:t xml:space="preserve">, </w:t>
            </w:r>
            <w:r w:rsidRPr="00555A6B">
              <w:rPr>
                <w:rFonts w:ascii="Arial" w:hAnsi="Arial" w:cs="Arial"/>
                <w:sz w:val="20"/>
                <w:szCs w:val="20"/>
              </w:rPr>
              <w:t xml:space="preserve">their habitat </w:t>
            </w:r>
            <w:r w:rsidR="00796E37">
              <w:rPr>
                <w:rFonts w:ascii="Arial" w:hAnsi="Arial" w:cs="Arial"/>
                <w:sz w:val="20"/>
                <w:szCs w:val="20"/>
              </w:rPr>
              <w:t xml:space="preserve">and their reliance on surface water and groundwater </w:t>
            </w:r>
            <w:r>
              <w:rPr>
                <w:rFonts w:ascii="Arial" w:hAnsi="Arial" w:cs="Arial"/>
                <w:sz w:val="20"/>
                <w:szCs w:val="20"/>
              </w:rPr>
              <w:t xml:space="preserve">is </w:t>
            </w:r>
            <w:r w:rsidR="00796E37">
              <w:rPr>
                <w:rFonts w:ascii="Arial" w:hAnsi="Arial" w:cs="Arial"/>
                <w:sz w:val="20"/>
                <w:szCs w:val="20"/>
              </w:rPr>
              <w:t>needed</w:t>
            </w:r>
            <w:r>
              <w:rPr>
                <w:rFonts w:ascii="Arial" w:hAnsi="Arial" w:cs="Arial"/>
                <w:sz w:val="20"/>
                <w:szCs w:val="20"/>
              </w:rPr>
              <w:t xml:space="preserve"> to enable an adequate assessment of the proposed project’s impacts. In addition to addressing the limitations noted above, the scope of the assessment would benefit from consideration of the </w:t>
            </w:r>
            <w:r w:rsidRPr="00555A6B">
              <w:rPr>
                <w:rFonts w:ascii="Arial" w:hAnsi="Arial" w:cs="Arial"/>
                <w:sz w:val="20"/>
                <w:szCs w:val="20"/>
              </w:rPr>
              <w:t xml:space="preserve">life-cycle habitat </w:t>
            </w:r>
            <w:r w:rsidR="00A431BE">
              <w:rPr>
                <w:rFonts w:ascii="Arial" w:hAnsi="Arial" w:cs="Arial"/>
                <w:sz w:val="20"/>
                <w:szCs w:val="20"/>
              </w:rPr>
              <w:t>requirements</w:t>
            </w:r>
            <w:r w:rsidRPr="00555A6B">
              <w:rPr>
                <w:rFonts w:ascii="Arial" w:hAnsi="Arial" w:cs="Arial"/>
                <w:sz w:val="20"/>
                <w:szCs w:val="20"/>
              </w:rPr>
              <w:t xml:space="preserve"> of </w:t>
            </w:r>
            <w:r>
              <w:rPr>
                <w:rFonts w:ascii="Arial" w:hAnsi="Arial" w:cs="Arial"/>
                <w:sz w:val="20"/>
                <w:szCs w:val="20"/>
              </w:rPr>
              <w:t xml:space="preserve">threatened species, </w:t>
            </w:r>
            <w:r w:rsidRPr="00555A6B">
              <w:rPr>
                <w:rFonts w:ascii="Arial" w:hAnsi="Arial" w:cs="Arial"/>
                <w:sz w:val="20"/>
                <w:szCs w:val="20"/>
              </w:rPr>
              <w:t xml:space="preserve">the predicted extent of groundwater drawdown, </w:t>
            </w:r>
            <w:proofErr w:type="gramStart"/>
            <w:r w:rsidRPr="00555A6B">
              <w:rPr>
                <w:rFonts w:ascii="Arial" w:hAnsi="Arial" w:cs="Arial"/>
                <w:sz w:val="20"/>
                <w:szCs w:val="20"/>
              </w:rPr>
              <w:t>the</w:t>
            </w:r>
            <w:proofErr w:type="gramEnd"/>
            <w:r w:rsidRPr="00555A6B">
              <w:rPr>
                <w:rFonts w:ascii="Arial" w:hAnsi="Arial" w:cs="Arial"/>
                <w:sz w:val="20"/>
                <w:szCs w:val="20"/>
              </w:rPr>
              <w:t xml:space="preserve"> quantity of water expected to be extracted during seasonal low flow and drought conditions, and the mixing zone for water discharged from site. </w:t>
            </w:r>
            <w:r>
              <w:rPr>
                <w:rFonts w:ascii="Arial" w:hAnsi="Arial" w:cs="Arial"/>
                <w:sz w:val="20"/>
                <w:szCs w:val="20"/>
              </w:rPr>
              <w:t xml:space="preserve"> </w:t>
            </w:r>
          </w:p>
          <w:p w:rsidR="006F48BA" w:rsidRDefault="005802F6" w:rsidP="00190B36">
            <w:pPr>
              <w:pStyle w:val="ListNumber"/>
              <w:numPr>
                <w:ilvl w:val="0"/>
                <w:numId w:val="7"/>
              </w:numPr>
              <w:spacing w:after="200" w:line="276" w:lineRule="auto"/>
              <w:rPr>
                <w:rFonts w:ascii="Arial" w:hAnsi="Arial" w:cs="Arial"/>
                <w:sz w:val="20"/>
                <w:szCs w:val="20"/>
              </w:rPr>
            </w:pPr>
            <w:r>
              <w:rPr>
                <w:rFonts w:ascii="Arial" w:hAnsi="Arial" w:cs="Arial"/>
                <w:sz w:val="20"/>
                <w:szCs w:val="20"/>
              </w:rPr>
              <w:t xml:space="preserve">The proposal does not provide sufficient information to fully assess the proposed project’s impact on water quality in the Hunter River. In particular, detailed information about the existing and proposed management of potentially acid forming and </w:t>
            </w:r>
            <w:proofErr w:type="spellStart"/>
            <w:r>
              <w:rPr>
                <w:rFonts w:ascii="Arial" w:hAnsi="Arial" w:cs="Arial"/>
                <w:sz w:val="20"/>
                <w:szCs w:val="20"/>
              </w:rPr>
              <w:t>sodic</w:t>
            </w:r>
            <w:proofErr w:type="spellEnd"/>
            <w:r>
              <w:rPr>
                <w:rFonts w:ascii="Arial" w:hAnsi="Arial" w:cs="Arial"/>
                <w:sz w:val="20"/>
                <w:szCs w:val="20"/>
              </w:rPr>
              <w:t xml:space="preserve"> materials, flood impacts, and the frequency and quality of excess water discharges is lacking or inadequate. </w:t>
            </w:r>
            <w:r w:rsidR="00325E3A">
              <w:rPr>
                <w:rFonts w:ascii="Arial" w:hAnsi="Arial" w:cs="Arial"/>
                <w:sz w:val="20"/>
                <w:szCs w:val="20"/>
              </w:rPr>
              <w:t>The u</w:t>
            </w:r>
            <w:r w:rsidRPr="00663A1A">
              <w:rPr>
                <w:rFonts w:ascii="Arial" w:hAnsi="Arial" w:cs="Arial"/>
                <w:sz w:val="20"/>
                <w:szCs w:val="20"/>
              </w:rPr>
              <w:t xml:space="preserve">ncertainties </w:t>
            </w:r>
            <w:r>
              <w:rPr>
                <w:rFonts w:ascii="Arial" w:hAnsi="Arial" w:cs="Arial"/>
                <w:sz w:val="20"/>
                <w:szCs w:val="20"/>
              </w:rPr>
              <w:t>about</w:t>
            </w:r>
            <w:r w:rsidRPr="00663A1A">
              <w:rPr>
                <w:rFonts w:ascii="Arial" w:hAnsi="Arial" w:cs="Arial"/>
                <w:sz w:val="20"/>
                <w:szCs w:val="20"/>
              </w:rPr>
              <w:t xml:space="preserve"> water quality related impacts to </w:t>
            </w:r>
            <w:r>
              <w:rPr>
                <w:rFonts w:ascii="Arial" w:hAnsi="Arial" w:cs="Arial"/>
                <w:sz w:val="20"/>
                <w:szCs w:val="20"/>
              </w:rPr>
              <w:t>threatened species and their habitat</w:t>
            </w:r>
            <w:r w:rsidR="00325E3A">
              <w:rPr>
                <w:rFonts w:ascii="Arial" w:hAnsi="Arial" w:cs="Arial"/>
                <w:sz w:val="20"/>
                <w:szCs w:val="20"/>
              </w:rPr>
              <w:t xml:space="preserve"> could be reduced</w:t>
            </w:r>
            <w:r>
              <w:rPr>
                <w:rFonts w:ascii="Arial" w:hAnsi="Arial" w:cs="Arial"/>
                <w:sz w:val="20"/>
                <w:szCs w:val="20"/>
              </w:rPr>
              <w:t xml:space="preserve"> by</w:t>
            </w:r>
            <w:r w:rsidRPr="00663A1A">
              <w:rPr>
                <w:rFonts w:ascii="Arial" w:hAnsi="Arial" w:cs="Arial"/>
                <w:sz w:val="20"/>
                <w:szCs w:val="20"/>
              </w:rPr>
              <w:t>:</w:t>
            </w:r>
          </w:p>
          <w:p w:rsidR="006F48BA" w:rsidRDefault="005802F6" w:rsidP="00190B36">
            <w:pPr>
              <w:pStyle w:val="ListNumber2"/>
              <w:numPr>
                <w:ilvl w:val="1"/>
                <w:numId w:val="7"/>
              </w:numPr>
              <w:spacing w:after="200" w:line="276" w:lineRule="auto"/>
              <w:rPr>
                <w:rFonts w:ascii="Arial" w:hAnsi="Arial" w:cs="Arial"/>
                <w:sz w:val="20"/>
                <w:szCs w:val="20"/>
              </w:rPr>
            </w:pPr>
            <w:r>
              <w:rPr>
                <w:rFonts w:ascii="Arial" w:hAnsi="Arial" w:cs="Arial"/>
                <w:sz w:val="20"/>
                <w:szCs w:val="20"/>
              </w:rPr>
              <w:t xml:space="preserve">providing a conceptual design for </w:t>
            </w:r>
            <w:r w:rsidRPr="00104A02">
              <w:rPr>
                <w:rFonts w:ascii="Arial" w:hAnsi="Arial" w:cs="Arial"/>
                <w:sz w:val="20"/>
                <w:szCs w:val="20"/>
              </w:rPr>
              <w:t xml:space="preserve">the </w:t>
            </w:r>
            <w:r>
              <w:rPr>
                <w:rFonts w:ascii="Arial" w:hAnsi="Arial" w:cs="Arial"/>
                <w:sz w:val="20"/>
                <w:szCs w:val="20"/>
              </w:rPr>
              <w:t>overburden emplacement area, which clearly identifies</w:t>
            </w:r>
            <w:r w:rsidR="007E6AEF">
              <w:rPr>
                <w:rFonts w:ascii="Arial" w:hAnsi="Arial" w:cs="Arial"/>
                <w:sz w:val="20"/>
                <w:szCs w:val="20"/>
              </w:rPr>
              <w:t>:</w:t>
            </w:r>
            <w:r>
              <w:rPr>
                <w:rFonts w:ascii="Arial" w:hAnsi="Arial" w:cs="Arial"/>
                <w:sz w:val="20"/>
                <w:szCs w:val="20"/>
              </w:rPr>
              <w:t xml:space="preserve"> </w:t>
            </w:r>
          </w:p>
          <w:p w:rsidR="006F48BA" w:rsidRDefault="005802F6" w:rsidP="00190B36">
            <w:pPr>
              <w:pStyle w:val="ListNumber3"/>
              <w:numPr>
                <w:ilvl w:val="2"/>
                <w:numId w:val="7"/>
              </w:numPr>
              <w:spacing w:after="200" w:line="276" w:lineRule="auto"/>
              <w:rPr>
                <w:rFonts w:ascii="Arial" w:hAnsi="Arial" w:cs="Arial"/>
                <w:sz w:val="20"/>
                <w:szCs w:val="20"/>
              </w:rPr>
            </w:pPr>
            <w:r w:rsidRPr="00D77193">
              <w:rPr>
                <w:rFonts w:ascii="Arial" w:hAnsi="Arial" w:cs="Arial"/>
                <w:sz w:val="20"/>
                <w:szCs w:val="20"/>
              </w:rPr>
              <w:t xml:space="preserve">the proposed location and placement strategy for potentially acid forming and </w:t>
            </w:r>
            <w:proofErr w:type="spellStart"/>
            <w:r w:rsidRPr="00D77193">
              <w:rPr>
                <w:rFonts w:ascii="Arial" w:hAnsi="Arial" w:cs="Arial"/>
                <w:sz w:val="20"/>
                <w:szCs w:val="20"/>
              </w:rPr>
              <w:t>sodic</w:t>
            </w:r>
            <w:proofErr w:type="spellEnd"/>
            <w:r w:rsidRPr="00D77193">
              <w:rPr>
                <w:rFonts w:ascii="Arial" w:hAnsi="Arial" w:cs="Arial"/>
                <w:sz w:val="20"/>
                <w:szCs w:val="20"/>
              </w:rPr>
              <w:t xml:space="preserve"> materials</w:t>
            </w:r>
            <w:r w:rsidR="009F4CE0">
              <w:rPr>
                <w:rFonts w:ascii="Arial" w:hAnsi="Arial" w:cs="Arial"/>
                <w:sz w:val="20"/>
                <w:szCs w:val="20"/>
              </w:rPr>
              <w:t>,</w:t>
            </w:r>
            <w:r w:rsidRPr="00D77193">
              <w:rPr>
                <w:rFonts w:ascii="Arial" w:hAnsi="Arial" w:cs="Arial"/>
                <w:sz w:val="20"/>
                <w:szCs w:val="20"/>
              </w:rPr>
              <w:t xml:space="preserve"> </w:t>
            </w:r>
          </w:p>
          <w:p w:rsidR="006F48BA" w:rsidRDefault="005802F6" w:rsidP="00190B36">
            <w:pPr>
              <w:pStyle w:val="ListNumber3"/>
              <w:numPr>
                <w:ilvl w:val="2"/>
                <w:numId w:val="7"/>
              </w:numPr>
              <w:spacing w:after="200" w:line="276" w:lineRule="auto"/>
              <w:rPr>
                <w:rFonts w:ascii="Arial" w:hAnsi="Arial" w:cs="Arial"/>
                <w:sz w:val="20"/>
                <w:szCs w:val="20"/>
              </w:rPr>
            </w:pPr>
            <w:proofErr w:type="spellStart"/>
            <w:r w:rsidRPr="00D77193">
              <w:rPr>
                <w:rFonts w:ascii="Arial" w:hAnsi="Arial" w:cs="Arial"/>
                <w:sz w:val="20"/>
                <w:szCs w:val="20"/>
              </w:rPr>
              <w:t>leachate</w:t>
            </w:r>
            <w:proofErr w:type="spellEnd"/>
            <w:r w:rsidRPr="00D77193">
              <w:rPr>
                <w:rFonts w:ascii="Arial" w:hAnsi="Arial" w:cs="Arial"/>
                <w:sz w:val="20"/>
                <w:szCs w:val="20"/>
              </w:rPr>
              <w:t xml:space="preserve"> seepage paths</w:t>
            </w:r>
            <w:r>
              <w:rPr>
                <w:rFonts w:ascii="Arial" w:hAnsi="Arial" w:cs="Arial"/>
                <w:sz w:val="20"/>
                <w:szCs w:val="20"/>
              </w:rPr>
              <w:t xml:space="preserve"> and containment mechanisms</w:t>
            </w:r>
            <w:r w:rsidR="009F4CE0">
              <w:rPr>
                <w:rFonts w:ascii="Arial" w:hAnsi="Arial" w:cs="Arial"/>
                <w:sz w:val="20"/>
                <w:szCs w:val="20"/>
              </w:rPr>
              <w:t>,</w:t>
            </w:r>
            <w:r>
              <w:rPr>
                <w:rFonts w:ascii="Arial" w:hAnsi="Arial" w:cs="Arial"/>
                <w:sz w:val="20"/>
                <w:szCs w:val="20"/>
              </w:rPr>
              <w:t xml:space="preserve"> and</w:t>
            </w:r>
          </w:p>
          <w:p w:rsidR="006F48BA" w:rsidRDefault="005802F6" w:rsidP="00190B36">
            <w:pPr>
              <w:pStyle w:val="ListNumber3"/>
              <w:numPr>
                <w:ilvl w:val="2"/>
                <w:numId w:val="7"/>
              </w:numPr>
              <w:spacing w:after="200" w:line="276" w:lineRule="auto"/>
              <w:rPr>
                <w:rFonts w:ascii="Arial" w:hAnsi="Arial" w:cs="Arial"/>
                <w:sz w:val="20"/>
                <w:szCs w:val="20"/>
              </w:rPr>
            </w:pPr>
            <w:r>
              <w:rPr>
                <w:rFonts w:ascii="Arial" w:hAnsi="Arial" w:cs="Arial"/>
                <w:sz w:val="20"/>
                <w:szCs w:val="20"/>
              </w:rPr>
              <w:t>t</w:t>
            </w:r>
            <w:r w:rsidRPr="00D77193">
              <w:rPr>
                <w:rFonts w:ascii="Arial" w:hAnsi="Arial" w:cs="Arial"/>
                <w:sz w:val="20"/>
                <w:szCs w:val="20"/>
              </w:rPr>
              <w:t xml:space="preserve">he proximity of the reinstated Dry Creek to </w:t>
            </w:r>
            <w:r>
              <w:rPr>
                <w:rFonts w:ascii="Arial" w:hAnsi="Arial" w:cs="Arial"/>
                <w:sz w:val="20"/>
                <w:szCs w:val="20"/>
              </w:rPr>
              <w:t xml:space="preserve">potentially acid forming and </w:t>
            </w:r>
            <w:proofErr w:type="spellStart"/>
            <w:r>
              <w:rPr>
                <w:rFonts w:ascii="Arial" w:hAnsi="Arial" w:cs="Arial"/>
                <w:sz w:val="20"/>
                <w:szCs w:val="20"/>
              </w:rPr>
              <w:t>sodic</w:t>
            </w:r>
            <w:proofErr w:type="spellEnd"/>
            <w:r>
              <w:rPr>
                <w:rFonts w:ascii="Arial" w:hAnsi="Arial" w:cs="Arial"/>
                <w:sz w:val="20"/>
                <w:szCs w:val="20"/>
              </w:rPr>
              <w:t xml:space="preserve"> materials; </w:t>
            </w:r>
          </w:p>
          <w:p w:rsidR="006F48BA" w:rsidRDefault="005802F6" w:rsidP="00190B36">
            <w:pPr>
              <w:pStyle w:val="ListNumber2"/>
              <w:numPr>
                <w:ilvl w:val="1"/>
                <w:numId w:val="7"/>
              </w:numPr>
              <w:spacing w:after="200" w:line="276" w:lineRule="auto"/>
              <w:rPr>
                <w:rFonts w:ascii="Arial" w:hAnsi="Arial" w:cs="Arial"/>
                <w:sz w:val="20"/>
                <w:szCs w:val="20"/>
              </w:rPr>
            </w:pPr>
            <w:r>
              <w:rPr>
                <w:rFonts w:ascii="Arial" w:hAnsi="Arial" w:cs="Arial"/>
                <w:sz w:val="20"/>
                <w:szCs w:val="20"/>
              </w:rPr>
              <w:t xml:space="preserve">undertaking </w:t>
            </w:r>
            <w:r w:rsidRPr="001D6B50">
              <w:rPr>
                <w:rFonts w:ascii="Arial" w:hAnsi="Arial" w:cs="Arial"/>
                <w:sz w:val="20"/>
                <w:szCs w:val="20"/>
              </w:rPr>
              <w:t>flood</w:t>
            </w:r>
            <w:r w:rsidRPr="001D6B50">
              <w:rPr>
                <w:rFonts w:ascii="Arial" w:hAnsi="Arial" w:cs="Arial"/>
                <w:sz w:val="20"/>
                <w:szCs w:val="20"/>
                <w:lang w:eastAsia="en-AU"/>
              </w:rPr>
              <w:t xml:space="preserve"> modelling </w:t>
            </w:r>
            <w:r>
              <w:rPr>
                <w:rFonts w:ascii="Arial" w:hAnsi="Arial" w:cs="Arial"/>
                <w:sz w:val="20"/>
                <w:szCs w:val="20"/>
                <w:lang w:eastAsia="en-AU"/>
              </w:rPr>
              <w:t>f</w:t>
            </w:r>
            <w:r w:rsidRPr="001D6B50">
              <w:rPr>
                <w:rFonts w:ascii="Arial" w:hAnsi="Arial" w:cs="Arial"/>
                <w:sz w:val="20"/>
                <w:szCs w:val="20"/>
                <w:lang w:eastAsia="en-AU"/>
              </w:rPr>
              <w:t xml:space="preserve">or rainfall events up to and including the </w:t>
            </w:r>
            <w:r w:rsidR="002E2FAA">
              <w:rPr>
                <w:rFonts w:ascii="Arial" w:hAnsi="Arial" w:cs="Arial"/>
                <w:sz w:val="20"/>
                <w:szCs w:val="20"/>
                <w:lang w:eastAsia="en-AU"/>
              </w:rPr>
              <w:t xml:space="preserve">1:1000 year average recurrence interval </w:t>
            </w:r>
            <w:r w:rsidR="00AE5470">
              <w:rPr>
                <w:rFonts w:ascii="Arial" w:hAnsi="Arial" w:cs="Arial"/>
                <w:sz w:val="20"/>
                <w:szCs w:val="20"/>
                <w:lang w:eastAsia="en-AU"/>
              </w:rPr>
              <w:t xml:space="preserve">flood </w:t>
            </w:r>
            <w:r>
              <w:rPr>
                <w:rFonts w:ascii="Arial" w:hAnsi="Arial" w:cs="Arial"/>
                <w:sz w:val="20"/>
                <w:szCs w:val="20"/>
                <w:lang w:eastAsia="en-AU"/>
              </w:rPr>
              <w:t xml:space="preserve">event and using this information to develop mitigation measures that reduce the risk of exposure of potentially acid forming and </w:t>
            </w:r>
            <w:proofErr w:type="spellStart"/>
            <w:r>
              <w:rPr>
                <w:rFonts w:ascii="Arial" w:hAnsi="Arial" w:cs="Arial"/>
                <w:sz w:val="20"/>
                <w:szCs w:val="20"/>
                <w:lang w:eastAsia="en-AU"/>
              </w:rPr>
              <w:t>sodic</w:t>
            </w:r>
            <w:proofErr w:type="spellEnd"/>
            <w:r>
              <w:rPr>
                <w:rFonts w:ascii="Arial" w:hAnsi="Arial" w:cs="Arial"/>
                <w:sz w:val="20"/>
                <w:szCs w:val="20"/>
                <w:lang w:eastAsia="en-AU"/>
              </w:rPr>
              <w:t xml:space="preserve"> materials during flood events;</w:t>
            </w:r>
          </w:p>
          <w:p w:rsidR="006F48BA" w:rsidRDefault="005802F6" w:rsidP="00190B36">
            <w:pPr>
              <w:pStyle w:val="ListNumber2"/>
              <w:numPr>
                <w:ilvl w:val="1"/>
                <w:numId w:val="7"/>
              </w:numPr>
              <w:spacing w:after="200" w:line="276" w:lineRule="auto"/>
              <w:rPr>
                <w:rFonts w:ascii="Arial" w:hAnsi="Arial" w:cs="Arial"/>
                <w:sz w:val="20"/>
                <w:szCs w:val="20"/>
                <w:lang w:eastAsia="en-AU"/>
              </w:rPr>
            </w:pPr>
            <w:r>
              <w:rPr>
                <w:rFonts w:ascii="Arial" w:hAnsi="Arial" w:cs="Arial"/>
                <w:sz w:val="20"/>
                <w:szCs w:val="20"/>
                <w:lang w:eastAsia="en-AU"/>
              </w:rPr>
              <w:t xml:space="preserve">using a factor of safety analysis and erosion modelling to demonstrate the stability of the overburden emplacement area, particularly in relation to the proposed placement of the reinstated Dry Creek within the overburden emplacement area footprint; </w:t>
            </w:r>
          </w:p>
          <w:p w:rsidR="0063284A" w:rsidRDefault="00796E37" w:rsidP="00190B36">
            <w:pPr>
              <w:pStyle w:val="ListNumber2"/>
              <w:numPr>
                <w:ilvl w:val="1"/>
                <w:numId w:val="7"/>
              </w:numPr>
              <w:spacing w:after="200" w:line="276" w:lineRule="auto"/>
              <w:rPr>
                <w:rFonts w:ascii="Arial" w:hAnsi="Arial" w:cs="Arial"/>
                <w:sz w:val="20"/>
                <w:szCs w:val="20"/>
              </w:rPr>
            </w:pPr>
            <w:r>
              <w:rPr>
                <w:rFonts w:ascii="Arial" w:hAnsi="Arial" w:cs="Arial"/>
                <w:sz w:val="20"/>
                <w:szCs w:val="20"/>
              </w:rPr>
              <w:lastRenderedPageBreak/>
              <w:t>incorporating an assessment of the proposal’s contribution to heavy metal loading in the Hunter River;</w:t>
            </w:r>
          </w:p>
          <w:p w:rsidR="006E1F96" w:rsidRDefault="006D551E" w:rsidP="00190B36">
            <w:pPr>
              <w:pStyle w:val="ListNumber2"/>
              <w:numPr>
                <w:ilvl w:val="1"/>
                <w:numId w:val="7"/>
              </w:numPr>
              <w:spacing w:after="200" w:line="276" w:lineRule="auto"/>
              <w:rPr>
                <w:rFonts w:ascii="Arial" w:hAnsi="Arial" w:cs="Arial"/>
                <w:sz w:val="20"/>
                <w:szCs w:val="20"/>
                <w:lang w:eastAsia="en-AU"/>
              </w:rPr>
            </w:pPr>
            <w:r w:rsidRPr="003B46CA">
              <w:rPr>
                <w:rFonts w:ascii="Arial" w:hAnsi="Arial" w:cs="Arial"/>
                <w:sz w:val="20"/>
                <w:szCs w:val="20"/>
              </w:rPr>
              <w:t>confirm</w:t>
            </w:r>
            <w:r>
              <w:rPr>
                <w:rFonts w:ascii="Arial" w:hAnsi="Arial" w:cs="Arial"/>
                <w:sz w:val="20"/>
                <w:szCs w:val="20"/>
              </w:rPr>
              <w:t>ing</w:t>
            </w:r>
            <w:r w:rsidRPr="003B46CA">
              <w:rPr>
                <w:rFonts w:ascii="Arial" w:hAnsi="Arial" w:cs="Arial"/>
                <w:sz w:val="20"/>
                <w:szCs w:val="20"/>
              </w:rPr>
              <w:t xml:space="preserve"> the </w:t>
            </w:r>
            <w:r>
              <w:rPr>
                <w:rFonts w:ascii="Arial" w:hAnsi="Arial" w:cs="Arial"/>
                <w:sz w:val="20"/>
                <w:szCs w:val="20"/>
              </w:rPr>
              <w:t>capacity of th</w:t>
            </w:r>
            <w:r w:rsidRPr="003B46CA">
              <w:rPr>
                <w:rFonts w:ascii="Arial" w:hAnsi="Arial" w:cs="Arial"/>
                <w:sz w:val="20"/>
                <w:szCs w:val="20"/>
              </w:rPr>
              <w:t>e Hunter River Salinity Trading Scheme</w:t>
            </w:r>
            <w:r w:rsidR="005F1E4D">
              <w:rPr>
                <w:rFonts w:ascii="Arial" w:hAnsi="Arial" w:cs="Arial"/>
                <w:sz w:val="20"/>
                <w:szCs w:val="20"/>
              </w:rPr>
              <w:t xml:space="preserve"> (HRSTS)</w:t>
            </w:r>
            <w:r w:rsidRPr="003B46CA">
              <w:rPr>
                <w:rFonts w:ascii="Arial" w:hAnsi="Arial" w:cs="Arial"/>
                <w:sz w:val="20"/>
                <w:szCs w:val="20"/>
              </w:rPr>
              <w:t xml:space="preserve"> </w:t>
            </w:r>
            <w:r>
              <w:rPr>
                <w:rFonts w:ascii="Arial" w:hAnsi="Arial" w:cs="Arial"/>
                <w:sz w:val="20"/>
                <w:szCs w:val="20"/>
              </w:rPr>
              <w:t>to cope with additional saline discharges within the catchment</w:t>
            </w:r>
            <w:r w:rsidR="00B01AB4">
              <w:rPr>
                <w:rFonts w:ascii="Arial" w:hAnsi="Arial" w:cs="Arial"/>
                <w:sz w:val="20"/>
                <w:szCs w:val="20"/>
              </w:rPr>
              <w:t>;</w:t>
            </w:r>
          </w:p>
          <w:p w:rsidR="006F48BA" w:rsidRDefault="005802F6" w:rsidP="00190B36">
            <w:pPr>
              <w:pStyle w:val="ListNumber2"/>
              <w:numPr>
                <w:ilvl w:val="1"/>
                <w:numId w:val="7"/>
              </w:numPr>
              <w:spacing w:after="200" w:line="276" w:lineRule="auto"/>
              <w:rPr>
                <w:rFonts w:ascii="Arial" w:hAnsi="Arial" w:cs="Arial"/>
                <w:sz w:val="20"/>
                <w:szCs w:val="20"/>
                <w:lang w:eastAsia="en-AU"/>
              </w:rPr>
            </w:pPr>
            <w:r>
              <w:rPr>
                <w:rFonts w:ascii="Arial" w:hAnsi="Arial" w:cs="Arial"/>
                <w:sz w:val="20"/>
                <w:szCs w:val="20"/>
                <w:lang w:eastAsia="en-AU"/>
              </w:rPr>
              <w:t xml:space="preserve">providing sufficient information to enable a technical review of the salt </w:t>
            </w:r>
            <w:r w:rsidR="00BF36ED">
              <w:rPr>
                <w:rFonts w:ascii="Arial" w:hAnsi="Arial" w:cs="Arial"/>
                <w:sz w:val="20"/>
                <w:szCs w:val="20"/>
                <w:lang w:eastAsia="en-AU"/>
              </w:rPr>
              <w:t>balance</w:t>
            </w:r>
            <w:r>
              <w:rPr>
                <w:rFonts w:ascii="Arial" w:hAnsi="Arial" w:cs="Arial"/>
                <w:sz w:val="20"/>
                <w:szCs w:val="20"/>
                <w:lang w:eastAsia="en-AU"/>
              </w:rPr>
              <w:t xml:space="preserve"> and expanding </w:t>
            </w:r>
            <w:r w:rsidR="00BF36ED">
              <w:rPr>
                <w:rFonts w:ascii="Arial" w:hAnsi="Arial" w:cs="Arial"/>
                <w:sz w:val="20"/>
                <w:szCs w:val="20"/>
                <w:lang w:eastAsia="en-AU"/>
              </w:rPr>
              <w:t>its</w:t>
            </w:r>
            <w:r>
              <w:rPr>
                <w:rFonts w:ascii="Arial" w:hAnsi="Arial" w:cs="Arial"/>
                <w:sz w:val="20"/>
                <w:szCs w:val="20"/>
                <w:lang w:eastAsia="en-AU"/>
              </w:rPr>
              <w:t xml:space="preserve"> scope</w:t>
            </w:r>
            <w:r w:rsidR="006E1F96">
              <w:rPr>
                <w:rFonts w:ascii="Arial" w:hAnsi="Arial" w:cs="Arial"/>
                <w:sz w:val="20"/>
                <w:szCs w:val="20"/>
                <w:lang w:eastAsia="en-AU"/>
              </w:rPr>
              <w:t xml:space="preserve"> to</w:t>
            </w:r>
            <w:r w:rsidR="00550932">
              <w:rPr>
                <w:rFonts w:ascii="Arial" w:hAnsi="Arial" w:cs="Arial"/>
                <w:sz w:val="20"/>
                <w:szCs w:val="20"/>
                <w:lang w:eastAsia="en-AU"/>
              </w:rPr>
              <w:t>:</w:t>
            </w:r>
          </w:p>
          <w:p w:rsidR="006F48BA" w:rsidRDefault="005802F6" w:rsidP="00190B36">
            <w:pPr>
              <w:pStyle w:val="ListNumber3"/>
              <w:numPr>
                <w:ilvl w:val="2"/>
                <w:numId w:val="7"/>
              </w:numPr>
              <w:spacing w:after="200" w:line="276" w:lineRule="auto"/>
              <w:rPr>
                <w:rFonts w:ascii="Arial" w:hAnsi="Arial" w:cs="Arial"/>
                <w:sz w:val="20"/>
                <w:szCs w:val="20"/>
              </w:rPr>
            </w:pPr>
            <w:r>
              <w:rPr>
                <w:rFonts w:ascii="Arial" w:hAnsi="Arial" w:cs="Arial"/>
                <w:sz w:val="20"/>
                <w:szCs w:val="20"/>
              </w:rPr>
              <w:t xml:space="preserve">quantify </w:t>
            </w:r>
            <w:r w:rsidRPr="009A30AC">
              <w:rPr>
                <w:rFonts w:ascii="Arial" w:hAnsi="Arial" w:cs="Arial"/>
                <w:sz w:val="20"/>
                <w:szCs w:val="20"/>
              </w:rPr>
              <w:t>loading to the Hunter River under a range of discharge scenarios, including the ‘worst case’ scenario</w:t>
            </w:r>
            <w:r w:rsidR="009F4CE0">
              <w:rPr>
                <w:rFonts w:ascii="Arial" w:hAnsi="Arial" w:cs="Arial"/>
                <w:sz w:val="20"/>
                <w:szCs w:val="20"/>
              </w:rPr>
              <w:t>,</w:t>
            </w:r>
          </w:p>
          <w:p w:rsidR="006F48BA" w:rsidRDefault="005802F6" w:rsidP="00190B36">
            <w:pPr>
              <w:pStyle w:val="ListNumber3"/>
              <w:numPr>
                <w:ilvl w:val="2"/>
                <w:numId w:val="7"/>
              </w:numPr>
              <w:spacing w:after="200" w:line="276" w:lineRule="auto"/>
              <w:rPr>
                <w:rFonts w:ascii="Arial" w:hAnsi="Arial" w:cs="Arial"/>
                <w:sz w:val="20"/>
                <w:szCs w:val="20"/>
              </w:rPr>
            </w:pPr>
            <w:r>
              <w:rPr>
                <w:rFonts w:ascii="Arial" w:hAnsi="Arial" w:cs="Arial"/>
                <w:sz w:val="20"/>
                <w:szCs w:val="20"/>
              </w:rPr>
              <w:t xml:space="preserve">more </w:t>
            </w:r>
            <w:r w:rsidRPr="009A30AC">
              <w:rPr>
                <w:rFonts w:ascii="Arial" w:hAnsi="Arial" w:cs="Arial"/>
                <w:sz w:val="20"/>
                <w:szCs w:val="20"/>
              </w:rPr>
              <w:t xml:space="preserve">accurately ascertain </w:t>
            </w:r>
            <w:r>
              <w:rPr>
                <w:rFonts w:ascii="Arial" w:hAnsi="Arial" w:cs="Arial"/>
                <w:sz w:val="20"/>
                <w:szCs w:val="20"/>
              </w:rPr>
              <w:t>and model the contribution of re</w:t>
            </w:r>
            <w:r w:rsidRPr="009A30AC">
              <w:rPr>
                <w:rFonts w:ascii="Arial" w:hAnsi="Arial" w:cs="Arial"/>
                <w:sz w:val="20"/>
                <w:szCs w:val="20"/>
              </w:rPr>
              <w:t>habilitated spoil</w:t>
            </w:r>
            <w:r>
              <w:rPr>
                <w:rFonts w:ascii="Arial" w:hAnsi="Arial" w:cs="Arial"/>
                <w:sz w:val="20"/>
                <w:szCs w:val="20"/>
              </w:rPr>
              <w:t xml:space="preserve"> to salt loading</w:t>
            </w:r>
            <w:r w:rsidR="009F4CE0">
              <w:rPr>
                <w:rFonts w:ascii="Arial" w:hAnsi="Arial" w:cs="Arial"/>
                <w:sz w:val="20"/>
                <w:szCs w:val="20"/>
              </w:rPr>
              <w:t>,</w:t>
            </w:r>
          </w:p>
          <w:p w:rsidR="006F48BA" w:rsidRDefault="005802F6" w:rsidP="00190B36">
            <w:pPr>
              <w:pStyle w:val="ListNumber3"/>
              <w:numPr>
                <w:ilvl w:val="2"/>
                <w:numId w:val="7"/>
              </w:numPr>
              <w:spacing w:after="200" w:line="276" w:lineRule="auto"/>
              <w:rPr>
                <w:rFonts w:ascii="Arial" w:hAnsi="Arial" w:cs="Arial"/>
                <w:sz w:val="20"/>
                <w:szCs w:val="20"/>
              </w:rPr>
            </w:pPr>
            <w:r>
              <w:rPr>
                <w:rFonts w:ascii="Arial" w:hAnsi="Arial" w:cs="Arial"/>
                <w:sz w:val="20"/>
                <w:szCs w:val="20"/>
              </w:rPr>
              <w:t>quantify and predict s</w:t>
            </w:r>
            <w:r w:rsidRPr="009A30AC">
              <w:rPr>
                <w:rFonts w:ascii="Arial" w:hAnsi="Arial" w:cs="Arial"/>
                <w:sz w:val="20"/>
                <w:szCs w:val="20"/>
              </w:rPr>
              <w:t xml:space="preserve">alt loading </w:t>
            </w:r>
            <w:r>
              <w:rPr>
                <w:rFonts w:ascii="Arial" w:hAnsi="Arial" w:cs="Arial"/>
                <w:sz w:val="20"/>
                <w:szCs w:val="20"/>
              </w:rPr>
              <w:t>f</w:t>
            </w:r>
            <w:r w:rsidRPr="009A30AC">
              <w:rPr>
                <w:rFonts w:ascii="Arial" w:hAnsi="Arial" w:cs="Arial"/>
                <w:sz w:val="20"/>
                <w:szCs w:val="20"/>
              </w:rPr>
              <w:t xml:space="preserve">rom the operation of </w:t>
            </w:r>
            <w:r>
              <w:rPr>
                <w:rFonts w:ascii="Arial" w:hAnsi="Arial" w:cs="Arial"/>
                <w:sz w:val="20"/>
                <w:szCs w:val="20"/>
              </w:rPr>
              <w:t xml:space="preserve">the </w:t>
            </w:r>
            <w:r w:rsidRPr="009A30AC">
              <w:rPr>
                <w:rFonts w:ascii="Arial" w:hAnsi="Arial" w:cs="Arial"/>
                <w:sz w:val="20"/>
                <w:szCs w:val="20"/>
              </w:rPr>
              <w:t xml:space="preserve">CW1 </w:t>
            </w:r>
            <w:r>
              <w:rPr>
                <w:rFonts w:ascii="Arial" w:hAnsi="Arial" w:cs="Arial"/>
                <w:sz w:val="20"/>
                <w:szCs w:val="20"/>
              </w:rPr>
              <w:t xml:space="preserve">dam </w:t>
            </w:r>
            <w:r w:rsidRPr="009A30AC">
              <w:rPr>
                <w:rFonts w:ascii="Arial" w:hAnsi="Arial" w:cs="Arial"/>
                <w:sz w:val="20"/>
                <w:szCs w:val="20"/>
              </w:rPr>
              <w:t>and the reinstated Dry Creek channel</w:t>
            </w:r>
            <w:r w:rsidR="009F4CE0">
              <w:rPr>
                <w:rFonts w:ascii="Arial" w:hAnsi="Arial" w:cs="Arial"/>
                <w:sz w:val="20"/>
                <w:szCs w:val="20"/>
              </w:rPr>
              <w:t>,</w:t>
            </w:r>
          </w:p>
          <w:p w:rsidR="006F48BA" w:rsidRDefault="005802F6" w:rsidP="00190B36">
            <w:pPr>
              <w:pStyle w:val="ListNumber3"/>
              <w:numPr>
                <w:ilvl w:val="2"/>
                <w:numId w:val="7"/>
              </w:numPr>
              <w:spacing w:after="200" w:line="276" w:lineRule="auto"/>
              <w:rPr>
                <w:rFonts w:ascii="Arial" w:hAnsi="Arial" w:cs="Arial"/>
                <w:sz w:val="20"/>
                <w:szCs w:val="20"/>
              </w:rPr>
            </w:pPr>
            <w:r w:rsidRPr="00A04777">
              <w:rPr>
                <w:rFonts w:ascii="Arial" w:hAnsi="Arial" w:cs="Arial"/>
                <w:sz w:val="20"/>
                <w:szCs w:val="20"/>
              </w:rPr>
              <w:t>incorporate rehabilitation activities in Year 24 and beyond</w:t>
            </w:r>
            <w:r w:rsidR="009F4CE0">
              <w:rPr>
                <w:rFonts w:ascii="Arial" w:hAnsi="Arial" w:cs="Arial"/>
                <w:sz w:val="20"/>
                <w:szCs w:val="20"/>
              </w:rPr>
              <w:t>,</w:t>
            </w:r>
            <w:r w:rsidRPr="00A04777">
              <w:rPr>
                <w:rFonts w:ascii="Arial" w:hAnsi="Arial" w:cs="Arial"/>
                <w:sz w:val="20"/>
                <w:szCs w:val="20"/>
              </w:rPr>
              <w:t xml:space="preserve"> and </w:t>
            </w:r>
          </w:p>
          <w:p w:rsidR="006F48BA" w:rsidRDefault="001949B9" w:rsidP="00190B36">
            <w:pPr>
              <w:pStyle w:val="ListNumber3"/>
              <w:numPr>
                <w:ilvl w:val="2"/>
                <w:numId w:val="7"/>
              </w:numPr>
              <w:spacing w:after="200" w:line="276" w:lineRule="auto"/>
              <w:rPr>
                <w:rFonts w:ascii="Arial" w:hAnsi="Arial" w:cs="Arial"/>
                <w:sz w:val="20"/>
                <w:szCs w:val="20"/>
              </w:rPr>
            </w:pPr>
            <w:proofErr w:type="gramStart"/>
            <w:r>
              <w:rPr>
                <w:rFonts w:ascii="Arial" w:hAnsi="Arial" w:cs="Arial"/>
                <w:sz w:val="20"/>
                <w:szCs w:val="20"/>
              </w:rPr>
              <w:t>demonstrate</w:t>
            </w:r>
            <w:proofErr w:type="gramEnd"/>
            <w:r>
              <w:rPr>
                <w:rFonts w:ascii="Arial" w:hAnsi="Arial" w:cs="Arial"/>
                <w:sz w:val="20"/>
                <w:szCs w:val="20"/>
              </w:rPr>
              <w:t xml:space="preserve"> that </w:t>
            </w:r>
            <w:r w:rsidR="005802F6" w:rsidRPr="00A04777">
              <w:rPr>
                <w:rFonts w:ascii="Arial" w:hAnsi="Arial" w:cs="Arial"/>
                <w:sz w:val="20"/>
                <w:szCs w:val="20"/>
              </w:rPr>
              <w:t xml:space="preserve">the results of the revised </w:t>
            </w:r>
            <w:r w:rsidR="00A431BE">
              <w:rPr>
                <w:rFonts w:ascii="Arial" w:hAnsi="Arial" w:cs="Arial"/>
                <w:sz w:val="20"/>
                <w:szCs w:val="20"/>
              </w:rPr>
              <w:t xml:space="preserve">water balance </w:t>
            </w:r>
            <w:r>
              <w:rPr>
                <w:rFonts w:ascii="Arial" w:hAnsi="Arial" w:cs="Arial"/>
                <w:sz w:val="20"/>
                <w:szCs w:val="20"/>
              </w:rPr>
              <w:t xml:space="preserve">will </w:t>
            </w:r>
            <w:r w:rsidR="005802F6" w:rsidRPr="00A04777">
              <w:rPr>
                <w:rFonts w:ascii="Arial" w:hAnsi="Arial" w:cs="Arial"/>
                <w:sz w:val="20"/>
                <w:szCs w:val="20"/>
              </w:rPr>
              <w:t>compl</w:t>
            </w:r>
            <w:r>
              <w:rPr>
                <w:rFonts w:ascii="Arial" w:hAnsi="Arial" w:cs="Arial"/>
                <w:sz w:val="20"/>
                <w:szCs w:val="20"/>
              </w:rPr>
              <w:t>y</w:t>
            </w:r>
            <w:r w:rsidR="005802F6" w:rsidRPr="00A04777">
              <w:rPr>
                <w:rFonts w:ascii="Arial" w:hAnsi="Arial" w:cs="Arial"/>
                <w:sz w:val="20"/>
                <w:szCs w:val="20"/>
              </w:rPr>
              <w:t xml:space="preserve"> with the aims of the HRSTS (i.e. limiting electrical conductivity in the Hunter River to 600 µs/cm)</w:t>
            </w:r>
            <w:r w:rsidR="005802F6">
              <w:rPr>
                <w:rFonts w:ascii="Arial" w:hAnsi="Arial" w:cs="Arial"/>
                <w:sz w:val="20"/>
                <w:szCs w:val="20"/>
              </w:rPr>
              <w:t>.</w:t>
            </w:r>
          </w:p>
          <w:p w:rsidR="005802F6" w:rsidRPr="005D4430" w:rsidRDefault="005802F6" w:rsidP="00190B36">
            <w:pPr>
              <w:pStyle w:val="ListNumber"/>
              <w:numPr>
                <w:ilvl w:val="0"/>
                <w:numId w:val="7"/>
              </w:numPr>
              <w:spacing w:after="200" w:line="276" w:lineRule="auto"/>
              <w:rPr>
                <w:rFonts w:ascii="Arial" w:hAnsi="Arial" w:cs="Arial"/>
                <w:sz w:val="20"/>
                <w:szCs w:val="20"/>
              </w:rPr>
            </w:pPr>
            <w:r>
              <w:rPr>
                <w:rFonts w:ascii="Arial" w:hAnsi="Arial" w:cs="Arial"/>
                <w:sz w:val="20"/>
                <w:szCs w:val="20"/>
              </w:rPr>
              <w:t xml:space="preserve">The proponent’s assessment of impacts on the aquatic ecology of Hunter River has not considered the proposed increase in water extraction, nor the </w:t>
            </w:r>
            <w:r w:rsidR="00AD306F">
              <w:rPr>
                <w:rFonts w:ascii="Arial" w:hAnsi="Arial" w:cs="Arial"/>
                <w:sz w:val="20"/>
                <w:szCs w:val="20"/>
              </w:rPr>
              <w:t xml:space="preserve">site-specific </w:t>
            </w:r>
            <w:r>
              <w:rPr>
                <w:rFonts w:ascii="Arial" w:hAnsi="Arial" w:cs="Arial"/>
                <w:sz w:val="20"/>
                <w:szCs w:val="20"/>
              </w:rPr>
              <w:t xml:space="preserve">cumulative </w:t>
            </w:r>
            <w:r w:rsidR="00A431BE">
              <w:rPr>
                <w:rFonts w:ascii="Arial" w:hAnsi="Arial" w:cs="Arial"/>
                <w:sz w:val="20"/>
                <w:szCs w:val="20"/>
              </w:rPr>
              <w:t>interaction</w:t>
            </w:r>
            <w:r>
              <w:rPr>
                <w:rFonts w:ascii="Arial" w:hAnsi="Arial" w:cs="Arial"/>
                <w:sz w:val="20"/>
                <w:szCs w:val="20"/>
              </w:rPr>
              <w:t xml:space="preserve"> of this with groundw</w:t>
            </w:r>
            <w:r w:rsidR="007E6AEF">
              <w:rPr>
                <w:rFonts w:ascii="Arial" w:hAnsi="Arial" w:cs="Arial"/>
                <w:sz w:val="20"/>
                <w:szCs w:val="20"/>
              </w:rPr>
              <w:t xml:space="preserve">ater drawdown. </w:t>
            </w:r>
            <w:r w:rsidRPr="00152FA2">
              <w:rPr>
                <w:rFonts w:ascii="Arial" w:hAnsi="Arial" w:cs="Arial"/>
                <w:sz w:val="20"/>
                <w:szCs w:val="20"/>
              </w:rPr>
              <w:t>A</w:t>
            </w:r>
            <w:r>
              <w:rPr>
                <w:rFonts w:ascii="Arial" w:hAnsi="Arial" w:cs="Arial"/>
                <w:sz w:val="20"/>
                <w:szCs w:val="20"/>
              </w:rPr>
              <w:t>n</w:t>
            </w:r>
            <w:r w:rsidRPr="00152FA2">
              <w:rPr>
                <w:rFonts w:ascii="Arial" w:hAnsi="Arial" w:cs="Arial"/>
                <w:sz w:val="20"/>
                <w:szCs w:val="20"/>
              </w:rPr>
              <w:t xml:space="preserve"> assessment of </w:t>
            </w:r>
            <w:r>
              <w:rPr>
                <w:rFonts w:ascii="Arial" w:hAnsi="Arial" w:cs="Arial"/>
                <w:sz w:val="20"/>
                <w:szCs w:val="20"/>
              </w:rPr>
              <w:t xml:space="preserve">the cumulative effect of </w:t>
            </w:r>
            <w:r w:rsidRPr="00152FA2">
              <w:rPr>
                <w:rFonts w:ascii="Arial" w:hAnsi="Arial" w:cs="Arial"/>
                <w:sz w:val="20"/>
                <w:szCs w:val="20"/>
              </w:rPr>
              <w:t>groundwater drawdown</w:t>
            </w:r>
            <w:r>
              <w:rPr>
                <w:rFonts w:ascii="Arial" w:hAnsi="Arial" w:cs="Arial"/>
                <w:sz w:val="20"/>
                <w:szCs w:val="20"/>
              </w:rPr>
              <w:t xml:space="preserve">, water extraction and any changes in water quality is </w:t>
            </w:r>
            <w:r w:rsidRPr="00152FA2">
              <w:rPr>
                <w:rFonts w:ascii="Arial" w:hAnsi="Arial" w:cs="Arial"/>
                <w:sz w:val="20"/>
                <w:szCs w:val="20"/>
              </w:rPr>
              <w:t xml:space="preserve">needed to understand the potential risks to </w:t>
            </w:r>
            <w:r>
              <w:rPr>
                <w:rFonts w:ascii="Arial" w:hAnsi="Arial" w:cs="Arial"/>
                <w:sz w:val="20"/>
                <w:szCs w:val="20"/>
              </w:rPr>
              <w:t>aquatic and riparian ecosystems generally, and threatened species and their habitats in particular</w:t>
            </w:r>
            <w:r w:rsidRPr="00152FA2">
              <w:rPr>
                <w:rFonts w:ascii="Arial" w:hAnsi="Arial" w:cs="Arial"/>
                <w:sz w:val="20"/>
                <w:szCs w:val="20"/>
              </w:rPr>
              <w:t xml:space="preserve">. </w:t>
            </w:r>
          </w:p>
          <w:p w:rsidR="005802F6" w:rsidRPr="001C43F8" w:rsidRDefault="005802F6" w:rsidP="00190B36">
            <w:pPr>
              <w:autoSpaceDE w:val="0"/>
              <w:autoSpaceDN w:val="0"/>
              <w:adjustRightInd w:val="0"/>
              <w:spacing w:after="200" w:line="276" w:lineRule="auto"/>
              <w:rPr>
                <w:rFonts w:ascii="Arial" w:hAnsi="Arial" w:cs="Arial"/>
                <w:i/>
                <w:sz w:val="20"/>
                <w:szCs w:val="20"/>
              </w:rPr>
            </w:pPr>
            <w:r w:rsidRPr="001C43F8">
              <w:rPr>
                <w:rFonts w:ascii="Arial" w:hAnsi="Arial" w:cs="Arial"/>
                <w:i/>
                <w:sz w:val="20"/>
                <w:szCs w:val="20"/>
              </w:rPr>
              <w:t>Question 3: Does the Committee find the water balance and conclusions relating to water management provided by the proponent and attached to this brief to be reasonable?</w:t>
            </w:r>
          </w:p>
          <w:p w:rsidR="006F48BA" w:rsidRDefault="005802F6" w:rsidP="00190B36">
            <w:pPr>
              <w:pStyle w:val="ListNumber"/>
              <w:numPr>
                <w:ilvl w:val="0"/>
                <w:numId w:val="7"/>
              </w:numPr>
              <w:spacing w:after="200" w:line="276" w:lineRule="auto"/>
              <w:rPr>
                <w:rFonts w:ascii="Arial" w:hAnsi="Arial" w:cs="Arial"/>
                <w:sz w:val="20"/>
                <w:szCs w:val="20"/>
              </w:rPr>
            </w:pPr>
            <w:r>
              <w:rPr>
                <w:rFonts w:ascii="Arial" w:hAnsi="Arial" w:cs="Arial"/>
                <w:sz w:val="20"/>
                <w:szCs w:val="20"/>
              </w:rPr>
              <w:t xml:space="preserve">Review of the </w:t>
            </w:r>
            <w:r w:rsidR="00BF36ED">
              <w:rPr>
                <w:rFonts w:ascii="Arial" w:hAnsi="Arial" w:cs="Arial"/>
                <w:sz w:val="20"/>
                <w:szCs w:val="20"/>
              </w:rPr>
              <w:t xml:space="preserve">site </w:t>
            </w:r>
            <w:r>
              <w:rPr>
                <w:rFonts w:ascii="Arial" w:hAnsi="Arial" w:cs="Arial"/>
                <w:sz w:val="20"/>
                <w:szCs w:val="20"/>
              </w:rPr>
              <w:t xml:space="preserve">water balance has raised uncertainty about </w:t>
            </w:r>
            <w:r w:rsidR="00E54D75">
              <w:rPr>
                <w:rFonts w:ascii="Arial" w:hAnsi="Arial" w:cs="Arial"/>
                <w:sz w:val="20"/>
                <w:szCs w:val="20"/>
              </w:rPr>
              <w:t>the</w:t>
            </w:r>
            <w:r>
              <w:rPr>
                <w:rFonts w:ascii="Arial" w:hAnsi="Arial" w:cs="Arial"/>
                <w:sz w:val="20"/>
                <w:szCs w:val="20"/>
              </w:rPr>
              <w:t xml:space="preserve"> ability to </w:t>
            </w:r>
            <w:r w:rsidRPr="004B12F1">
              <w:rPr>
                <w:rFonts w:ascii="Arial" w:hAnsi="Arial" w:cs="Arial"/>
                <w:sz w:val="20"/>
                <w:szCs w:val="20"/>
              </w:rPr>
              <w:t>accura</w:t>
            </w:r>
            <w:r>
              <w:rPr>
                <w:rFonts w:ascii="Arial" w:hAnsi="Arial" w:cs="Arial"/>
                <w:sz w:val="20"/>
                <w:szCs w:val="20"/>
              </w:rPr>
              <w:t>tely</w:t>
            </w:r>
            <w:r w:rsidRPr="004B12F1">
              <w:rPr>
                <w:rFonts w:ascii="Arial" w:hAnsi="Arial" w:cs="Arial"/>
                <w:sz w:val="20"/>
                <w:szCs w:val="20"/>
              </w:rPr>
              <w:t xml:space="preserve"> </w:t>
            </w:r>
            <w:r>
              <w:rPr>
                <w:rFonts w:ascii="Arial" w:hAnsi="Arial" w:cs="Arial"/>
                <w:sz w:val="20"/>
                <w:szCs w:val="20"/>
              </w:rPr>
              <w:t xml:space="preserve">predict the frequency and magnitude of discharges and the volume of water to be sourced from the Hunter River. </w:t>
            </w:r>
            <w:r w:rsidR="003413A3">
              <w:rPr>
                <w:rFonts w:ascii="Arial" w:hAnsi="Arial" w:cs="Arial"/>
                <w:sz w:val="20"/>
                <w:szCs w:val="20"/>
              </w:rPr>
              <w:t>The proponent should r</w:t>
            </w:r>
            <w:r>
              <w:rPr>
                <w:rFonts w:ascii="Arial" w:hAnsi="Arial" w:cs="Arial"/>
                <w:sz w:val="20"/>
                <w:szCs w:val="20"/>
              </w:rPr>
              <w:t>eview and</w:t>
            </w:r>
            <w:r w:rsidR="003413A3">
              <w:rPr>
                <w:rFonts w:ascii="Arial" w:hAnsi="Arial" w:cs="Arial"/>
                <w:sz w:val="20"/>
                <w:szCs w:val="20"/>
              </w:rPr>
              <w:t xml:space="preserve"> </w:t>
            </w:r>
            <w:r>
              <w:rPr>
                <w:rFonts w:ascii="Arial" w:hAnsi="Arial" w:cs="Arial"/>
                <w:sz w:val="20"/>
                <w:szCs w:val="20"/>
              </w:rPr>
              <w:t xml:space="preserve">address the following matters </w:t>
            </w:r>
            <w:r w:rsidR="003413A3">
              <w:rPr>
                <w:rFonts w:ascii="Arial" w:hAnsi="Arial" w:cs="Arial"/>
                <w:sz w:val="20"/>
                <w:szCs w:val="20"/>
              </w:rPr>
              <w:t xml:space="preserve">to </w:t>
            </w:r>
            <w:r>
              <w:rPr>
                <w:rFonts w:ascii="Arial" w:hAnsi="Arial" w:cs="Arial"/>
                <w:sz w:val="20"/>
                <w:szCs w:val="20"/>
              </w:rPr>
              <w:t xml:space="preserve">improve confidence in the </w:t>
            </w:r>
            <w:r w:rsidR="003413A3">
              <w:rPr>
                <w:rFonts w:ascii="Arial" w:hAnsi="Arial" w:cs="Arial"/>
                <w:sz w:val="20"/>
                <w:szCs w:val="20"/>
              </w:rPr>
              <w:t>water balance</w:t>
            </w:r>
            <w:r>
              <w:rPr>
                <w:rFonts w:ascii="Arial" w:hAnsi="Arial" w:cs="Arial"/>
                <w:sz w:val="20"/>
                <w:szCs w:val="20"/>
              </w:rPr>
              <w:t>’s predictions and enable a more thorough assessment of the level of risk posed to water resources and aquatic ecosystems by the proposed project</w:t>
            </w:r>
            <w:r w:rsidR="00FE2D52">
              <w:rPr>
                <w:rFonts w:ascii="Arial" w:hAnsi="Arial" w:cs="Arial"/>
                <w:sz w:val="20"/>
                <w:szCs w:val="20"/>
              </w:rPr>
              <w:t>:</w:t>
            </w:r>
          </w:p>
          <w:p w:rsidR="006F48BA" w:rsidRDefault="00FE2D52" w:rsidP="00190B36">
            <w:pPr>
              <w:pStyle w:val="ListNumber2"/>
              <w:numPr>
                <w:ilvl w:val="1"/>
                <w:numId w:val="7"/>
              </w:numPr>
              <w:spacing w:after="200" w:line="276" w:lineRule="auto"/>
              <w:rPr>
                <w:rFonts w:ascii="Arial" w:hAnsi="Arial" w:cs="Arial"/>
                <w:sz w:val="20"/>
                <w:szCs w:val="20"/>
              </w:rPr>
            </w:pPr>
            <w:r>
              <w:rPr>
                <w:rFonts w:ascii="Arial" w:hAnsi="Arial" w:cs="Arial"/>
                <w:sz w:val="20"/>
                <w:szCs w:val="20"/>
              </w:rPr>
              <w:t>u</w:t>
            </w:r>
            <w:r w:rsidR="005802F6" w:rsidRPr="00E257E5">
              <w:rPr>
                <w:rFonts w:ascii="Arial" w:hAnsi="Arial" w:cs="Arial"/>
                <w:sz w:val="20"/>
                <w:szCs w:val="20"/>
              </w:rPr>
              <w:t>nder-estimation and over-estimation against recorded site inventory data</w:t>
            </w:r>
            <w:r w:rsidR="005802F6">
              <w:rPr>
                <w:rFonts w:ascii="Arial" w:hAnsi="Arial" w:cs="Arial"/>
                <w:sz w:val="20"/>
                <w:szCs w:val="20"/>
              </w:rPr>
              <w:t xml:space="preserve"> during the </w:t>
            </w:r>
            <w:r w:rsidR="00E4404B">
              <w:rPr>
                <w:rFonts w:ascii="Arial" w:hAnsi="Arial" w:cs="Arial"/>
                <w:sz w:val="20"/>
                <w:szCs w:val="20"/>
              </w:rPr>
              <w:t>water balance</w:t>
            </w:r>
            <w:r w:rsidR="005802F6">
              <w:rPr>
                <w:rFonts w:ascii="Arial" w:hAnsi="Arial" w:cs="Arial"/>
                <w:sz w:val="20"/>
                <w:szCs w:val="20"/>
              </w:rPr>
              <w:t xml:space="preserve"> validation process</w:t>
            </w:r>
            <w:r>
              <w:rPr>
                <w:rFonts w:ascii="Arial" w:hAnsi="Arial" w:cs="Arial"/>
                <w:sz w:val="20"/>
                <w:szCs w:val="20"/>
              </w:rPr>
              <w:t>;</w:t>
            </w:r>
          </w:p>
          <w:p w:rsidR="006F48BA" w:rsidRDefault="00FE2D52" w:rsidP="00190B36">
            <w:pPr>
              <w:pStyle w:val="ListNumber2"/>
              <w:numPr>
                <w:ilvl w:val="1"/>
                <w:numId w:val="7"/>
              </w:numPr>
              <w:spacing w:after="200" w:line="276" w:lineRule="auto"/>
              <w:rPr>
                <w:rFonts w:ascii="Arial" w:hAnsi="Arial" w:cs="Arial"/>
                <w:sz w:val="20"/>
                <w:szCs w:val="20"/>
              </w:rPr>
            </w:pPr>
            <w:proofErr w:type="gramStart"/>
            <w:r>
              <w:rPr>
                <w:rFonts w:ascii="Arial" w:hAnsi="Arial" w:cs="Arial"/>
                <w:sz w:val="20"/>
                <w:szCs w:val="20"/>
              </w:rPr>
              <w:t>j</w:t>
            </w:r>
            <w:r w:rsidR="00143D2D">
              <w:rPr>
                <w:rFonts w:ascii="Arial" w:hAnsi="Arial" w:cs="Arial"/>
                <w:sz w:val="20"/>
                <w:szCs w:val="20"/>
              </w:rPr>
              <w:t>ustification</w:t>
            </w:r>
            <w:proofErr w:type="gramEnd"/>
            <w:r w:rsidR="00143D2D">
              <w:rPr>
                <w:rFonts w:ascii="Arial" w:hAnsi="Arial" w:cs="Arial"/>
                <w:sz w:val="20"/>
                <w:szCs w:val="20"/>
              </w:rPr>
              <w:t xml:space="preserve"> for the u</w:t>
            </w:r>
            <w:r w:rsidR="005802F6">
              <w:rPr>
                <w:rFonts w:ascii="Arial" w:hAnsi="Arial" w:cs="Arial"/>
                <w:sz w:val="20"/>
                <w:szCs w:val="20"/>
              </w:rPr>
              <w:t xml:space="preserve">se of a </w:t>
            </w:r>
            <w:r w:rsidR="00143D2D">
              <w:rPr>
                <w:rFonts w:ascii="Arial" w:hAnsi="Arial" w:cs="Arial"/>
                <w:sz w:val="20"/>
                <w:szCs w:val="20"/>
              </w:rPr>
              <w:t>simulated</w:t>
            </w:r>
            <w:r w:rsidR="005802F6" w:rsidRPr="005A5FD8">
              <w:rPr>
                <w:rFonts w:ascii="Arial" w:hAnsi="Arial" w:cs="Arial"/>
                <w:sz w:val="20"/>
                <w:szCs w:val="20"/>
              </w:rPr>
              <w:t xml:space="preserve"> rainfall dataset</w:t>
            </w:r>
            <w:r w:rsidR="005802F6">
              <w:rPr>
                <w:rFonts w:ascii="Arial" w:hAnsi="Arial" w:cs="Arial"/>
                <w:sz w:val="20"/>
                <w:szCs w:val="20"/>
              </w:rPr>
              <w:t xml:space="preserve"> </w:t>
            </w:r>
            <w:r w:rsidR="00127536">
              <w:rPr>
                <w:rFonts w:ascii="Arial" w:hAnsi="Arial" w:cs="Arial"/>
                <w:sz w:val="20"/>
                <w:szCs w:val="20"/>
              </w:rPr>
              <w:t xml:space="preserve">rather than measured data from nearby meteorological stations </w:t>
            </w:r>
            <w:r w:rsidR="00B33F49">
              <w:rPr>
                <w:rFonts w:ascii="Arial" w:hAnsi="Arial" w:cs="Arial"/>
                <w:sz w:val="20"/>
                <w:szCs w:val="20"/>
              </w:rPr>
              <w:t>has not been provided</w:t>
            </w:r>
            <w:r w:rsidR="00143D2D">
              <w:rPr>
                <w:rFonts w:ascii="Arial" w:hAnsi="Arial" w:cs="Arial"/>
                <w:sz w:val="20"/>
                <w:szCs w:val="20"/>
              </w:rPr>
              <w:t xml:space="preserve">. </w:t>
            </w:r>
            <w:r w:rsidR="00127536">
              <w:rPr>
                <w:rFonts w:ascii="Arial" w:hAnsi="Arial" w:cs="Arial"/>
                <w:sz w:val="20"/>
                <w:szCs w:val="20"/>
              </w:rPr>
              <w:t xml:space="preserve">The simulated dataset </w:t>
            </w:r>
            <w:r w:rsidR="00127536" w:rsidRPr="005A5FD8">
              <w:rPr>
                <w:rFonts w:ascii="Arial" w:hAnsi="Arial" w:cs="Arial"/>
                <w:sz w:val="20"/>
                <w:szCs w:val="20"/>
              </w:rPr>
              <w:t xml:space="preserve">provides a lower mean annual rainfall </w:t>
            </w:r>
            <w:r w:rsidR="00127536">
              <w:rPr>
                <w:rFonts w:ascii="Arial" w:hAnsi="Arial" w:cs="Arial"/>
                <w:sz w:val="20"/>
                <w:szCs w:val="20"/>
              </w:rPr>
              <w:t xml:space="preserve">than the measured </w:t>
            </w:r>
            <w:r w:rsidR="00127536" w:rsidRPr="005A5FD8">
              <w:rPr>
                <w:rFonts w:ascii="Arial" w:hAnsi="Arial" w:cs="Arial"/>
                <w:sz w:val="20"/>
                <w:szCs w:val="20"/>
              </w:rPr>
              <w:t>meteorological station</w:t>
            </w:r>
            <w:r w:rsidR="00127536">
              <w:rPr>
                <w:rFonts w:ascii="Arial" w:hAnsi="Arial" w:cs="Arial"/>
                <w:sz w:val="20"/>
                <w:szCs w:val="20"/>
              </w:rPr>
              <w:t xml:space="preserve"> data</w:t>
            </w:r>
            <w:r w:rsidR="00EB6DDF">
              <w:rPr>
                <w:rFonts w:ascii="Arial" w:hAnsi="Arial" w:cs="Arial"/>
                <w:sz w:val="20"/>
                <w:szCs w:val="20"/>
              </w:rPr>
              <w:t>, wh</w:t>
            </w:r>
            <w:r w:rsidR="00127536">
              <w:rPr>
                <w:rFonts w:ascii="Arial" w:hAnsi="Arial" w:cs="Arial"/>
                <w:sz w:val="20"/>
                <w:szCs w:val="20"/>
              </w:rPr>
              <w:t xml:space="preserve">ich </w:t>
            </w:r>
            <w:r w:rsidR="00143D2D">
              <w:rPr>
                <w:rFonts w:ascii="Arial" w:hAnsi="Arial" w:cs="Arial"/>
                <w:sz w:val="20"/>
                <w:szCs w:val="20"/>
              </w:rPr>
              <w:t>may</w:t>
            </w:r>
            <w:r w:rsidR="005802F6">
              <w:rPr>
                <w:rFonts w:ascii="Arial" w:hAnsi="Arial" w:cs="Arial"/>
                <w:sz w:val="20"/>
                <w:szCs w:val="20"/>
              </w:rPr>
              <w:t xml:space="preserve"> </w:t>
            </w:r>
            <w:r w:rsidR="005802F6" w:rsidRPr="005A5FD8">
              <w:rPr>
                <w:rFonts w:ascii="Arial" w:hAnsi="Arial" w:cs="Arial"/>
                <w:sz w:val="20"/>
                <w:szCs w:val="20"/>
              </w:rPr>
              <w:t>le</w:t>
            </w:r>
            <w:r w:rsidR="005802F6">
              <w:rPr>
                <w:rFonts w:ascii="Arial" w:hAnsi="Arial" w:cs="Arial"/>
                <w:sz w:val="20"/>
                <w:szCs w:val="20"/>
              </w:rPr>
              <w:t>a</w:t>
            </w:r>
            <w:r w:rsidR="005802F6" w:rsidRPr="005A5FD8">
              <w:rPr>
                <w:rFonts w:ascii="Arial" w:hAnsi="Arial" w:cs="Arial"/>
                <w:sz w:val="20"/>
                <w:szCs w:val="20"/>
              </w:rPr>
              <w:t>d</w:t>
            </w:r>
            <w:r w:rsidR="00143D2D">
              <w:rPr>
                <w:rFonts w:ascii="Arial" w:hAnsi="Arial" w:cs="Arial"/>
                <w:sz w:val="20"/>
                <w:szCs w:val="20"/>
              </w:rPr>
              <w:t xml:space="preserve"> </w:t>
            </w:r>
            <w:r w:rsidR="005802F6" w:rsidRPr="005A5FD8">
              <w:rPr>
                <w:rFonts w:ascii="Arial" w:hAnsi="Arial" w:cs="Arial"/>
                <w:sz w:val="20"/>
                <w:szCs w:val="20"/>
              </w:rPr>
              <w:t>to underestimation of the amount of water to be retained or managed on site</w:t>
            </w:r>
            <w:r w:rsidR="005802F6">
              <w:rPr>
                <w:rFonts w:ascii="Arial" w:hAnsi="Arial" w:cs="Arial"/>
                <w:sz w:val="20"/>
                <w:szCs w:val="20"/>
              </w:rPr>
              <w:t>. The sensitivity of water management infrastructure to use of this dataset is not discussed by the proponent</w:t>
            </w:r>
            <w:r>
              <w:rPr>
                <w:rFonts w:ascii="Arial" w:hAnsi="Arial" w:cs="Arial"/>
                <w:sz w:val="20"/>
                <w:szCs w:val="20"/>
              </w:rPr>
              <w:t>;</w:t>
            </w:r>
          </w:p>
          <w:p w:rsidR="006F48BA" w:rsidRDefault="00FE2D52" w:rsidP="00190B36">
            <w:pPr>
              <w:pStyle w:val="ListNumber2"/>
              <w:numPr>
                <w:ilvl w:val="1"/>
                <w:numId w:val="7"/>
              </w:numPr>
              <w:spacing w:after="200" w:line="276" w:lineRule="auto"/>
              <w:rPr>
                <w:rFonts w:ascii="Arial" w:hAnsi="Arial" w:cs="Arial"/>
                <w:sz w:val="20"/>
                <w:szCs w:val="20"/>
              </w:rPr>
            </w:pPr>
            <w:proofErr w:type="gramStart"/>
            <w:r>
              <w:rPr>
                <w:rFonts w:ascii="Arial" w:hAnsi="Arial" w:cs="Arial"/>
                <w:sz w:val="20"/>
                <w:szCs w:val="20"/>
              </w:rPr>
              <w:t>p</w:t>
            </w:r>
            <w:r w:rsidR="005802F6">
              <w:rPr>
                <w:rFonts w:ascii="Arial" w:hAnsi="Arial" w:cs="Arial"/>
                <w:sz w:val="20"/>
                <w:szCs w:val="20"/>
              </w:rPr>
              <w:t>rovision</w:t>
            </w:r>
            <w:proofErr w:type="gramEnd"/>
            <w:r w:rsidR="005802F6">
              <w:rPr>
                <w:rFonts w:ascii="Arial" w:hAnsi="Arial" w:cs="Arial"/>
                <w:sz w:val="20"/>
                <w:szCs w:val="20"/>
              </w:rPr>
              <w:t xml:space="preserve"> of l</w:t>
            </w:r>
            <w:r w:rsidR="005802F6" w:rsidRPr="00D37A3E">
              <w:rPr>
                <w:rFonts w:ascii="Arial" w:hAnsi="Arial" w:cs="Arial"/>
                <w:sz w:val="20"/>
                <w:szCs w:val="20"/>
              </w:rPr>
              <w:t xml:space="preserve">imited and inconsistent input and output data </w:t>
            </w:r>
            <w:r w:rsidR="005802F6">
              <w:rPr>
                <w:rFonts w:ascii="Arial" w:hAnsi="Arial" w:cs="Arial"/>
                <w:sz w:val="20"/>
                <w:szCs w:val="20"/>
              </w:rPr>
              <w:t>in the water balance report</w:t>
            </w:r>
            <w:r w:rsidR="005802F6" w:rsidRPr="00D37A3E">
              <w:rPr>
                <w:rFonts w:ascii="Arial" w:hAnsi="Arial" w:cs="Arial"/>
                <w:sz w:val="20"/>
                <w:szCs w:val="20"/>
              </w:rPr>
              <w:t>. In particular, the report</w:t>
            </w:r>
            <w:r w:rsidR="00B52B34">
              <w:rPr>
                <w:rFonts w:ascii="Arial" w:hAnsi="Arial" w:cs="Arial"/>
                <w:sz w:val="20"/>
                <w:szCs w:val="20"/>
              </w:rPr>
              <w:t>:</w:t>
            </w:r>
            <w:r w:rsidR="005802F6" w:rsidRPr="00D37A3E">
              <w:rPr>
                <w:rFonts w:ascii="Arial" w:hAnsi="Arial" w:cs="Arial"/>
                <w:sz w:val="20"/>
                <w:szCs w:val="20"/>
              </w:rPr>
              <w:t xml:space="preserve"> does not provide information on the seasonal variation of discharges and water demand; does not provide a detailed output for the 99th percentile rainfall scenario; inconsistently provides results </w:t>
            </w:r>
            <w:r w:rsidR="00224904">
              <w:rPr>
                <w:rFonts w:ascii="Arial" w:hAnsi="Arial" w:cs="Arial"/>
                <w:sz w:val="20"/>
                <w:szCs w:val="20"/>
              </w:rPr>
              <w:t xml:space="preserve">as </w:t>
            </w:r>
            <w:r w:rsidR="005802F6" w:rsidRPr="00D37A3E">
              <w:rPr>
                <w:rFonts w:ascii="Arial" w:hAnsi="Arial" w:cs="Arial"/>
                <w:sz w:val="20"/>
                <w:szCs w:val="20"/>
              </w:rPr>
              <w:t>a mix of ‘median’ or ‘average’ outputs; and does not clearly identify total site water demand and the amount of this demand that can be sourced internally</w:t>
            </w:r>
            <w:r>
              <w:rPr>
                <w:rFonts w:ascii="Arial" w:hAnsi="Arial" w:cs="Arial"/>
                <w:sz w:val="20"/>
                <w:szCs w:val="20"/>
              </w:rPr>
              <w:t>; and</w:t>
            </w:r>
          </w:p>
          <w:p w:rsidR="006F48BA" w:rsidRDefault="00FE2D52" w:rsidP="00190B36">
            <w:pPr>
              <w:pStyle w:val="ListNumber2"/>
              <w:numPr>
                <w:ilvl w:val="1"/>
                <w:numId w:val="7"/>
              </w:numPr>
              <w:spacing w:after="200" w:line="276" w:lineRule="auto"/>
              <w:rPr>
                <w:rFonts w:ascii="Arial" w:hAnsi="Arial" w:cs="Arial"/>
                <w:sz w:val="20"/>
                <w:szCs w:val="20"/>
              </w:rPr>
            </w:pPr>
            <w:proofErr w:type="gramStart"/>
            <w:r>
              <w:rPr>
                <w:rFonts w:ascii="Arial" w:hAnsi="Arial" w:cs="Arial"/>
                <w:sz w:val="20"/>
                <w:szCs w:val="20"/>
              </w:rPr>
              <w:t>l</w:t>
            </w:r>
            <w:r w:rsidR="005802F6">
              <w:rPr>
                <w:rFonts w:ascii="Arial" w:hAnsi="Arial" w:cs="Arial"/>
                <w:sz w:val="20"/>
                <w:szCs w:val="20"/>
              </w:rPr>
              <w:t>ack</w:t>
            </w:r>
            <w:proofErr w:type="gramEnd"/>
            <w:r w:rsidR="005802F6">
              <w:rPr>
                <w:rFonts w:ascii="Arial" w:hAnsi="Arial" w:cs="Arial"/>
                <w:sz w:val="20"/>
                <w:szCs w:val="20"/>
              </w:rPr>
              <w:t xml:space="preserve"> of a comprehensive regional water balance, limiting the Committee’s ability to assess the impacts of the proposed project in a regional context.</w:t>
            </w:r>
            <w:r w:rsidR="005802F6" w:rsidRPr="00D37A3E">
              <w:rPr>
                <w:rFonts w:ascii="Arial" w:hAnsi="Arial" w:cs="Arial"/>
                <w:sz w:val="20"/>
                <w:szCs w:val="20"/>
              </w:rPr>
              <w:t xml:space="preserve"> </w:t>
            </w:r>
          </w:p>
          <w:p w:rsidR="006F48BA" w:rsidRDefault="001949B9" w:rsidP="00190B36">
            <w:pPr>
              <w:pStyle w:val="ListNumber"/>
              <w:numPr>
                <w:ilvl w:val="0"/>
                <w:numId w:val="7"/>
              </w:numPr>
              <w:spacing w:after="200" w:line="276" w:lineRule="auto"/>
              <w:rPr>
                <w:rFonts w:ascii="Arial" w:hAnsi="Arial" w:cs="Arial"/>
                <w:sz w:val="20"/>
                <w:szCs w:val="20"/>
              </w:rPr>
            </w:pPr>
            <w:r>
              <w:rPr>
                <w:rFonts w:ascii="Arial" w:hAnsi="Arial" w:cs="Arial"/>
                <w:sz w:val="20"/>
                <w:szCs w:val="20"/>
              </w:rPr>
              <w:t xml:space="preserve">In addition to the concerns with the groundwater model outlined in Question 2, the </w:t>
            </w:r>
            <w:r w:rsidR="005802F6">
              <w:rPr>
                <w:rFonts w:ascii="Arial" w:hAnsi="Arial" w:cs="Arial"/>
                <w:sz w:val="20"/>
                <w:szCs w:val="20"/>
              </w:rPr>
              <w:t xml:space="preserve">following areas of uncertainty remain and should be </w:t>
            </w:r>
            <w:r>
              <w:rPr>
                <w:rFonts w:ascii="Arial" w:hAnsi="Arial" w:cs="Arial"/>
                <w:sz w:val="20"/>
                <w:szCs w:val="20"/>
              </w:rPr>
              <w:t>addressed</w:t>
            </w:r>
            <w:r w:rsidR="00B97E87">
              <w:rPr>
                <w:rFonts w:ascii="Arial" w:hAnsi="Arial" w:cs="Arial"/>
                <w:sz w:val="20"/>
                <w:szCs w:val="20"/>
              </w:rPr>
              <w:t>:</w:t>
            </w:r>
          </w:p>
          <w:p w:rsidR="006F48BA" w:rsidRDefault="005802F6" w:rsidP="00190B36">
            <w:pPr>
              <w:pStyle w:val="ListNumber2"/>
              <w:numPr>
                <w:ilvl w:val="1"/>
                <w:numId w:val="7"/>
              </w:numPr>
              <w:spacing w:after="200" w:line="276" w:lineRule="auto"/>
              <w:rPr>
                <w:rFonts w:ascii="Arial" w:hAnsi="Arial" w:cs="Arial"/>
                <w:sz w:val="20"/>
                <w:szCs w:val="20"/>
              </w:rPr>
            </w:pPr>
            <w:r>
              <w:rPr>
                <w:rFonts w:ascii="Arial" w:hAnsi="Arial" w:cs="Arial"/>
                <w:sz w:val="20"/>
                <w:szCs w:val="20"/>
              </w:rPr>
              <w:lastRenderedPageBreak/>
              <w:t>r</w:t>
            </w:r>
            <w:r w:rsidRPr="00EE4051">
              <w:rPr>
                <w:rFonts w:ascii="Arial" w:hAnsi="Arial" w:cs="Arial"/>
                <w:sz w:val="20"/>
                <w:szCs w:val="20"/>
              </w:rPr>
              <w:t xml:space="preserve">ecovery times for affected aquifers </w:t>
            </w:r>
            <w:r>
              <w:rPr>
                <w:rFonts w:ascii="Arial" w:hAnsi="Arial" w:cs="Arial"/>
                <w:sz w:val="20"/>
                <w:szCs w:val="20"/>
              </w:rPr>
              <w:t xml:space="preserve">have not been </w:t>
            </w:r>
            <w:r w:rsidRPr="00EE4051">
              <w:rPr>
                <w:rFonts w:ascii="Arial" w:hAnsi="Arial" w:cs="Arial"/>
                <w:sz w:val="20"/>
                <w:szCs w:val="20"/>
              </w:rPr>
              <w:t>assessed</w:t>
            </w:r>
            <w:r>
              <w:rPr>
                <w:rFonts w:ascii="Arial" w:hAnsi="Arial" w:cs="Arial"/>
                <w:sz w:val="20"/>
                <w:szCs w:val="20"/>
              </w:rPr>
              <w:t>; and</w:t>
            </w:r>
          </w:p>
          <w:p w:rsidR="006F48BA" w:rsidRDefault="005802F6" w:rsidP="00190B36">
            <w:pPr>
              <w:pStyle w:val="ListNumber2"/>
              <w:numPr>
                <w:ilvl w:val="1"/>
                <w:numId w:val="7"/>
              </w:numPr>
              <w:spacing w:after="200" w:line="276" w:lineRule="auto"/>
              <w:rPr>
                <w:rFonts w:ascii="Arial" w:hAnsi="Arial" w:cs="Arial"/>
                <w:sz w:val="20"/>
                <w:szCs w:val="20"/>
              </w:rPr>
            </w:pPr>
            <w:proofErr w:type="gramStart"/>
            <w:r>
              <w:rPr>
                <w:rFonts w:ascii="Arial" w:hAnsi="Arial" w:cs="Arial"/>
                <w:sz w:val="20"/>
                <w:szCs w:val="20"/>
              </w:rPr>
              <w:t>there</w:t>
            </w:r>
            <w:proofErr w:type="gramEnd"/>
            <w:r>
              <w:rPr>
                <w:rFonts w:ascii="Arial" w:hAnsi="Arial" w:cs="Arial"/>
                <w:sz w:val="20"/>
                <w:szCs w:val="20"/>
              </w:rPr>
              <w:t xml:space="preserve"> appears to be </w:t>
            </w:r>
            <w:r w:rsidRPr="00EE4051">
              <w:rPr>
                <w:rFonts w:ascii="Arial" w:hAnsi="Arial" w:cs="Arial"/>
                <w:sz w:val="20"/>
                <w:szCs w:val="20"/>
              </w:rPr>
              <w:t>a decrease in flow to the Hunter River alluvium after mining has ceased</w:t>
            </w:r>
            <w:r>
              <w:rPr>
                <w:rFonts w:ascii="Arial" w:hAnsi="Arial" w:cs="Arial"/>
                <w:sz w:val="20"/>
                <w:szCs w:val="20"/>
              </w:rPr>
              <w:t xml:space="preserve">, however no </w:t>
            </w:r>
            <w:r w:rsidRPr="00EE4051">
              <w:rPr>
                <w:rFonts w:ascii="Arial" w:hAnsi="Arial" w:cs="Arial"/>
                <w:sz w:val="20"/>
                <w:szCs w:val="20"/>
              </w:rPr>
              <w:t xml:space="preserve">explanation </w:t>
            </w:r>
            <w:r>
              <w:rPr>
                <w:rFonts w:ascii="Arial" w:hAnsi="Arial" w:cs="Arial"/>
                <w:sz w:val="20"/>
                <w:szCs w:val="20"/>
              </w:rPr>
              <w:t xml:space="preserve">is provided </w:t>
            </w:r>
            <w:r w:rsidRPr="00EE4051">
              <w:rPr>
                <w:rFonts w:ascii="Arial" w:hAnsi="Arial" w:cs="Arial"/>
                <w:sz w:val="20"/>
                <w:szCs w:val="20"/>
              </w:rPr>
              <w:t>for this</w:t>
            </w:r>
            <w:r>
              <w:rPr>
                <w:rFonts w:ascii="Arial" w:hAnsi="Arial" w:cs="Arial"/>
                <w:sz w:val="20"/>
                <w:szCs w:val="20"/>
              </w:rPr>
              <w:t>.</w:t>
            </w:r>
          </w:p>
          <w:p w:rsidR="006F48BA" w:rsidRDefault="005802F6" w:rsidP="00190B36">
            <w:pPr>
              <w:pStyle w:val="ListNumber"/>
              <w:numPr>
                <w:ilvl w:val="0"/>
                <w:numId w:val="7"/>
              </w:numPr>
              <w:spacing w:after="200" w:line="276" w:lineRule="auto"/>
              <w:rPr>
                <w:rFonts w:ascii="Arial" w:hAnsi="Arial" w:cs="Arial"/>
                <w:sz w:val="20"/>
                <w:szCs w:val="20"/>
              </w:rPr>
            </w:pPr>
            <w:r w:rsidRPr="00E3206A">
              <w:rPr>
                <w:rFonts w:ascii="Arial" w:hAnsi="Arial" w:cs="Arial"/>
                <w:sz w:val="20"/>
                <w:szCs w:val="20"/>
              </w:rPr>
              <w:t xml:space="preserve">The proponent has not undertaken detailed flood modelling for the proposed project. To protect downstream water resources and ecosystems from flood related impacts, it is recommended that flood modelling is undertaken for </w:t>
            </w:r>
            <w:r w:rsidR="00115D1F">
              <w:rPr>
                <w:rFonts w:ascii="Arial" w:hAnsi="Arial" w:cs="Arial"/>
                <w:sz w:val="20"/>
                <w:szCs w:val="20"/>
              </w:rPr>
              <w:t xml:space="preserve">flood </w:t>
            </w:r>
            <w:r w:rsidRPr="00E3206A">
              <w:rPr>
                <w:rFonts w:ascii="Arial" w:hAnsi="Arial" w:cs="Arial"/>
                <w:sz w:val="20"/>
                <w:szCs w:val="20"/>
              </w:rPr>
              <w:t xml:space="preserve">events up to </w:t>
            </w:r>
            <w:r>
              <w:rPr>
                <w:rFonts w:ascii="Arial" w:hAnsi="Arial" w:cs="Arial"/>
                <w:sz w:val="20"/>
                <w:szCs w:val="20"/>
              </w:rPr>
              <w:t xml:space="preserve">and including </w:t>
            </w:r>
            <w:r w:rsidRPr="00E3206A">
              <w:rPr>
                <w:rFonts w:ascii="Arial" w:hAnsi="Arial" w:cs="Arial"/>
                <w:sz w:val="20"/>
                <w:szCs w:val="20"/>
              </w:rPr>
              <w:t xml:space="preserve">the </w:t>
            </w:r>
            <w:r w:rsidR="00AD306F">
              <w:rPr>
                <w:rFonts w:ascii="Arial" w:hAnsi="Arial" w:cs="Arial"/>
                <w:sz w:val="20"/>
                <w:szCs w:val="20"/>
              </w:rPr>
              <w:t xml:space="preserve">1:1000 year average recurrence interval </w:t>
            </w:r>
            <w:r w:rsidR="00AE5470">
              <w:rPr>
                <w:rFonts w:ascii="Arial" w:hAnsi="Arial" w:cs="Arial"/>
                <w:sz w:val="20"/>
                <w:szCs w:val="20"/>
              </w:rPr>
              <w:t xml:space="preserve">flood </w:t>
            </w:r>
            <w:r w:rsidR="00AD306F">
              <w:rPr>
                <w:rFonts w:ascii="Arial" w:hAnsi="Arial" w:cs="Arial"/>
                <w:sz w:val="20"/>
                <w:szCs w:val="20"/>
              </w:rPr>
              <w:t xml:space="preserve">event </w:t>
            </w:r>
            <w:r w:rsidRPr="00E3206A">
              <w:rPr>
                <w:rFonts w:ascii="Arial" w:hAnsi="Arial" w:cs="Arial"/>
                <w:sz w:val="20"/>
                <w:szCs w:val="20"/>
              </w:rPr>
              <w:t>and that</w:t>
            </w:r>
            <w:r>
              <w:rPr>
                <w:rFonts w:ascii="Arial" w:hAnsi="Arial" w:cs="Arial"/>
                <w:sz w:val="20"/>
                <w:szCs w:val="20"/>
              </w:rPr>
              <w:t xml:space="preserve"> </w:t>
            </w:r>
            <w:r w:rsidRPr="00E3206A">
              <w:rPr>
                <w:rFonts w:ascii="Arial" w:hAnsi="Arial" w:cs="Arial"/>
                <w:sz w:val="20"/>
                <w:szCs w:val="20"/>
              </w:rPr>
              <w:t xml:space="preserve">measures are incorporated into the project design to protect mine landforms during these events. This assessment should </w:t>
            </w:r>
            <w:r>
              <w:rPr>
                <w:rFonts w:ascii="Arial" w:hAnsi="Arial" w:cs="Arial"/>
                <w:sz w:val="20"/>
                <w:szCs w:val="20"/>
              </w:rPr>
              <w:t xml:space="preserve">also </w:t>
            </w:r>
            <w:r w:rsidRPr="00E3206A">
              <w:rPr>
                <w:rFonts w:ascii="Arial" w:hAnsi="Arial" w:cs="Arial"/>
                <w:sz w:val="20"/>
                <w:szCs w:val="20"/>
              </w:rPr>
              <w:t>identif</w:t>
            </w:r>
            <w:r>
              <w:rPr>
                <w:rFonts w:ascii="Arial" w:hAnsi="Arial" w:cs="Arial"/>
                <w:sz w:val="20"/>
                <w:szCs w:val="20"/>
              </w:rPr>
              <w:t>y</w:t>
            </w:r>
            <w:r w:rsidRPr="00E3206A">
              <w:rPr>
                <w:rFonts w:ascii="Arial" w:hAnsi="Arial" w:cs="Arial"/>
                <w:sz w:val="20"/>
                <w:szCs w:val="20"/>
              </w:rPr>
              <w:t xml:space="preserve"> discharge scenarios for the CW1 dam and the receiving location of decant water from this dam.  </w:t>
            </w:r>
          </w:p>
          <w:p w:rsidR="006F48BA" w:rsidRDefault="005802F6" w:rsidP="00190B36">
            <w:pPr>
              <w:pStyle w:val="ListNumber"/>
              <w:numPr>
                <w:ilvl w:val="0"/>
                <w:numId w:val="7"/>
              </w:numPr>
              <w:spacing w:after="200" w:line="276" w:lineRule="auto"/>
              <w:rPr>
                <w:rFonts w:ascii="Arial" w:hAnsi="Arial" w:cs="Arial"/>
                <w:sz w:val="20"/>
                <w:szCs w:val="20"/>
              </w:rPr>
            </w:pPr>
            <w:r>
              <w:rPr>
                <w:rFonts w:ascii="Arial" w:hAnsi="Arial" w:cs="Arial"/>
                <w:sz w:val="20"/>
                <w:szCs w:val="20"/>
              </w:rPr>
              <w:t>It</w:t>
            </w:r>
            <w:r w:rsidRPr="00DE244E">
              <w:rPr>
                <w:rFonts w:ascii="Arial" w:hAnsi="Arial" w:cs="Arial"/>
                <w:sz w:val="20"/>
                <w:szCs w:val="20"/>
              </w:rPr>
              <w:t xml:space="preserve"> is unclear whether the design for </w:t>
            </w:r>
            <w:r>
              <w:rPr>
                <w:rFonts w:ascii="Arial" w:hAnsi="Arial" w:cs="Arial"/>
                <w:sz w:val="20"/>
                <w:szCs w:val="20"/>
              </w:rPr>
              <w:t xml:space="preserve">the </w:t>
            </w:r>
            <w:r w:rsidRPr="00DE244E">
              <w:rPr>
                <w:rFonts w:ascii="Arial" w:hAnsi="Arial" w:cs="Arial"/>
                <w:sz w:val="20"/>
                <w:szCs w:val="20"/>
              </w:rPr>
              <w:t xml:space="preserve">reinstatement of Dry </w:t>
            </w:r>
            <w:r>
              <w:rPr>
                <w:rFonts w:ascii="Arial" w:hAnsi="Arial" w:cs="Arial"/>
                <w:sz w:val="20"/>
                <w:szCs w:val="20"/>
              </w:rPr>
              <w:t xml:space="preserve">Creek has provided for </w:t>
            </w:r>
            <w:r w:rsidRPr="00DE244E">
              <w:rPr>
                <w:rFonts w:ascii="Arial" w:hAnsi="Arial" w:cs="Arial"/>
                <w:sz w:val="20"/>
                <w:szCs w:val="20"/>
              </w:rPr>
              <w:t xml:space="preserve">discharges from the Mount Pleasant </w:t>
            </w:r>
            <w:r>
              <w:rPr>
                <w:rFonts w:ascii="Arial" w:hAnsi="Arial" w:cs="Arial"/>
                <w:sz w:val="20"/>
                <w:szCs w:val="20"/>
              </w:rPr>
              <w:t>M</w:t>
            </w:r>
            <w:r w:rsidRPr="00DE244E">
              <w:rPr>
                <w:rFonts w:ascii="Arial" w:hAnsi="Arial" w:cs="Arial"/>
                <w:sz w:val="20"/>
                <w:szCs w:val="20"/>
              </w:rPr>
              <w:t xml:space="preserve">ine. </w:t>
            </w:r>
            <w:r>
              <w:rPr>
                <w:rFonts w:ascii="Arial" w:hAnsi="Arial" w:cs="Arial"/>
                <w:sz w:val="20"/>
                <w:szCs w:val="20"/>
              </w:rPr>
              <w:t>Clarification of this issue should be sought, and if necessary, the design should be amended to incorporate the maximum anticipated discharge volumes from the Mount Pleasant Mine.</w:t>
            </w:r>
            <w:r w:rsidRPr="00DE244E">
              <w:rPr>
                <w:rFonts w:ascii="Arial" w:hAnsi="Arial" w:cs="Arial"/>
                <w:sz w:val="20"/>
                <w:szCs w:val="20"/>
              </w:rPr>
              <w:t xml:space="preserve"> </w:t>
            </w:r>
          </w:p>
          <w:p w:rsidR="006F48BA" w:rsidRDefault="005802F6" w:rsidP="00190B36">
            <w:pPr>
              <w:pStyle w:val="ListNumber"/>
              <w:numPr>
                <w:ilvl w:val="0"/>
                <w:numId w:val="7"/>
              </w:numPr>
              <w:spacing w:after="200" w:line="276" w:lineRule="auto"/>
              <w:rPr>
                <w:rFonts w:ascii="Arial" w:hAnsi="Arial" w:cs="Arial"/>
                <w:sz w:val="20"/>
                <w:szCs w:val="20"/>
              </w:rPr>
            </w:pPr>
            <w:r>
              <w:rPr>
                <w:rFonts w:ascii="Arial" w:hAnsi="Arial" w:cs="Arial"/>
                <w:sz w:val="20"/>
                <w:szCs w:val="20"/>
              </w:rPr>
              <w:t>While the Committee considers that th</w:t>
            </w:r>
            <w:r w:rsidRPr="00377F61">
              <w:rPr>
                <w:rFonts w:ascii="Arial" w:hAnsi="Arial" w:cs="Arial"/>
                <w:sz w:val="20"/>
                <w:szCs w:val="20"/>
              </w:rPr>
              <w:t>ere is a minimal risk of decant from the final void, it is noted that water quality in the final void, other than salinity, has not been assessed</w:t>
            </w:r>
            <w:r>
              <w:rPr>
                <w:rFonts w:ascii="Arial" w:hAnsi="Arial" w:cs="Arial"/>
                <w:sz w:val="20"/>
                <w:szCs w:val="20"/>
              </w:rPr>
              <w:t>.</w:t>
            </w:r>
            <w:r w:rsidRPr="00377F61">
              <w:rPr>
                <w:rFonts w:ascii="Arial" w:hAnsi="Arial" w:cs="Arial"/>
                <w:sz w:val="20"/>
                <w:szCs w:val="20"/>
              </w:rPr>
              <w:t xml:space="preserve"> </w:t>
            </w:r>
            <w:r>
              <w:rPr>
                <w:rFonts w:ascii="Arial" w:hAnsi="Arial" w:cs="Arial"/>
                <w:sz w:val="20"/>
                <w:szCs w:val="20"/>
              </w:rPr>
              <w:t>As noted</w:t>
            </w:r>
            <w:r w:rsidR="001606BA">
              <w:rPr>
                <w:rFonts w:ascii="Arial" w:hAnsi="Arial" w:cs="Arial"/>
                <w:sz w:val="20"/>
                <w:szCs w:val="20"/>
              </w:rPr>
              <w:t xml:space="preserve"> consistently in the Committee’s p</w:t>
            </w:r>
            <w:r w:rsidR="00FD2455">
              <w:rPr>
                <w:rFonts w:ascii="Arial" w:hAnsi="Arial" w:cs="Arial"/>
                <w:sz w:val="20"/>
                <w:szCs w:val="20"/>
              </w:rPr>
              <w:t>revious a</w:t>
            </w:r>
            <w:r>
              <w:rPr>
                <w:rFonts w:ascii="Arial" w:hAnsi="Arial" w:cs="Arial"/>
                <w:sz w:val="20"/>
                <w:szCs w:val="20"/>
              </w:rPr>
              <w:t xml:space="preserve">dvice, the backfilling of voids and the minimisation of pit lakes represent best environmental practice for post-mining management. </w:t>
            </w:r>
            <w:r w:rsidRPr="00377F61">
              <w:rPr>
                <w:rFonts w:ascii="Arial" w:hAnsi="Arial" w:cs="Arial"/>
                <w:sz w:val="20"/>
                <w:szCs w:val="20"/>
              </w:rPr>
              <w:t xml:space="preserve">If this </w:t>
            </w:r>
            <w:r w:rsidR="001A5CF6">
              <w:rPr>
                <w:rFonts w:ascii="Arial" w:hAnsi="Arial" w:cs="Arial"/>
                <w:sz w:val="20"/>
                <w:szCs w:val="20"/>
              </w:rPr>
              <w:t>cannot be accomplished</w:t>
            </w:r>
            <w:r w:rsidRPr="00377F61">
              <w:rPr>
                <w:rFonts w:ascii="Arial" w:hAnsi="Arial" w:cs="Arial"/>
                <w:sz w:val="20"/>
                <w:szCs w:val="20"/>
              </w:rPr>
              <w:t xml:space="preserve">, </w:t>
            </w:r>
            <w:r>
              <w:rPr>
                <w:rFonts w:ascii="Arial" w:hAnsi="Arial" w:cs="Arial"/>
                <w:sz w:val="20"/>
                <w:szCs w:val="20"/>
              </w:rPr>
              <w:t xml:space="preserve">it is recommended that </w:t>
            </w:r>
            <w:r w:rsidRPr="00377F61">
              <w:rPr>
                <w:rFonts w:ascii="Arial" w:hAnsi="Arial" w:cs="Arial"/>
                <w:sz w:val="20"/>
                <w:szCs w:val="20"/>
              </w:rPr>
              <w:t xml:space="preserve">the proponent </w:t>
            </w:r>
            <w:r>
              <w:rPr>
                <w:rFonts w:ascii="Arial" w:hAnsi="Arial" w:cs="Arial"/>
                <w:sz w:val="20"/>
                <w:szCs w:val="20"/>
              </w:rPr>
              <w:t>u</w:t>
            </w:r>
            <w:r w:rsidRPr="00377F61">
              <w:rPr>
                <w:rFonts w:ascii="Arial" w:hAnsi="Arial" w:cs="Arial"/>
                <w:sz w:val="20"/>
                <w:szCs w:val="20"/>
              </w:rPr>
              <w:t>ndertake</w:t>
            </w:r>
            <w:r>
              <w:rPr>
                <w:rFonts w:ascii="Arial" w:hAnsi="Arial" w:cs="Arial"/>
                <w:sz w:val="20"/>
                <w:szCs w:val="20"/>
              </w:rPr>
              <w:t>s</w:t>
            </w:r>
            <w:r w:rsidRPr="00377F61">
              <w:rPr>
                <w:rFonts w:ascii="Arial" w:hAnsi="Arial" w:cs="Arial"/>
                <w:sz w:val="20"/>
                <w:szCs w:val="20"/>
              </w:rPr>
              <w:t xml:space="preserve"> a comprehensive assessment of final void water quality</w:t>
            </w:r>
            <w:r>
              <w:rPr>
                <w:rFonts w:ascii="Arial" w:hAnsi="Arial" w:cs="Arial"/>
                <w:sz w:val="20"/>
                <w:szCs w:val="20"/>
              </w:rPr>
              <w:t xml:space="preserve">, which </w:t>
            </w:r>
            <w:r w:rsidRPr="00377F61">
              <w:rPr>
                <w:rFonts w:ascii="Arial" w:hAnsi="Arial" w:cs="Arial"/>
                <w:sz w:val="20"/>
                <w:szCs w:val="20"/>
              </w:rPr>
              <w:t xml:space="preserve">includes an assessment of the risks to fauna which may attempt to </w:t>
            </w:r>
            <w:r>
              <w:rPr>
                <w:rFonts w:ascii="Arial" w:hAnsi="Arial" w:cs="Arial"/>
                <w:sz w:val="20"/>
                <w:szCs w:val="20"/>
              </w:rPr>
              <w:t>use the void as a water source</w:t>
            </w:r>
            <w:r w:rsidRPr="00377F61">
              <w:rPr>
                <w:rFonts w:ascii="Arial" w:hAnsi="Arial" w:cs="Arial"/>
                <w:sz w:val="20"/>
                <w:szCs w:val="20"/>
              </w:rPr>
              <w:t xml:space="preserve">. </w:t>
            </w:r>
          </w:p>
          <w:p w:rsidR="006F48BA" w:rsidRDefault="005802F6" w:rsidP="00190B36">
            <w:pPr>
              <w:pStyle w:val="ListNumber"/>
              <w:numPr>
                <w:ilvl w:val="0"/>
                <w:numId w:val="7"/>
              </w:numPr>
              <w:spacing w:after="200" w:line="276" w:lineRule="auto"/>
              <w:rPr>
                <w:rFonts w:ascii="Arial" w:hAnsi="Arial" w:cs="Arial"/>
                <w:sz w:val="20"/>
                <w:szCs w:val="20"/>
              </w:rPr>
            </w:pPr>
            <w:r>
              <w:rPr>
                <w:rFonts w:ascii="Arial" w:hAnsi="Arial" w:cs="Arial"/>
                <w:sz w:val="20"/>
                <w:szCs w:val="20"/>
              </w:rPr>
              <w:t xml:space="preserve">In addition to the measures outlined elsewhere in this Advice, adoption of the following strategies would increase the level of </w:t>
            </w:r>
            <w:r w:rsidRPr="00DE244E">
              <w:rPr>
                <w:rFonts w:ascii="Arial" w:hAnsi="Arial" w:cs="Arial"/>
                <w:sz w:val="20"/>
                <w:szCs w:val="20"/>
              </w:rPr>
              <w:t>protect</w:t>
            </w:r>
            <w:r>
              <w:rPr>
                <w:rFonts w:ascii="Arial" w:hAnsi="Arial" w:cs="Arial"/>
                <w:sz w:val="20"/>
                <w:szCs w:val="20"/>
              </w:rPr>
              <w:t>ion for</w:t>
            </w:r>
            <w:r w:rsidRPr="00DE244E">
              <w:rPr>
                <w:rFonts w:ascii="Arial" w:hAnsi="Arial" w:cs="Arial"/>
                <w:sz w:val="20"/>
                <w:szCs w:val="20"/>
              </w:rPr>
              <w:t xml:space="preserve"> water-dependent biota</w:t>
            </w:r>
            <w:r>
              <w:rPr>
                <w:rFonts w:ascii="Arial" w:hAnsi="Arial" w:cs="Arial"/>
                <w:sz w:val="20"/>
                <w:szCs w:val="20"/>
              </w:rPr>
              <w:t>:</w:t>
            </w:r>
          </w:p>
          <w:p w:rsidR="006F48BA" w:rsidRDefault="005802F6" w:rsidP="00190B36">
            <w:pPr>
              <w:pStyle w:val="ListNumber2"/>
              <w:numPr>
                <w:ilvl w:val="1"/>
                <w:numId w:val="7"/>
              </w:numPr>
              <w:spacing w:after="200" w:line="276" w:lineRule="auto"/>
              <w:rPr>
                <w:rFonts w:ascii="Arial" w:hAnsi="Arial" w:cs="Arial"/>
                <w:sz w:val="20"/>
                <w:szCs w:val="20"/>
              </w:rPr>
            </w:pPr>
            <w:proofErr w:type="gramStart"/>
            <w:r>
              <w:rPr>
                <w:rFonts w:ascii="Arial" w:hAnsi="Arial" w:cs="Arial"/>
                <w:sz w:val="20"/>
                <w:szCs w:val="20"/>
              </w:rPr>
              <w:t>c</w:t>
            </w:r>
            <w:r w:rsidRPr="00DE244E">
              <w:rPr>
                <w:rFonts w:ascii="Arial" w:hAnsi="Arial" w:cs="Arial"/>
                <w:sz w:val="20"/>
                <w:szCs w:val="20"/>
              </w:rPr>
              <w:t>ommit</w:t>
            </w:r>
            <w:r>
              <w:rPr>
                <w:rFonts w:ascii="Arial" w:hAnsi="Arial" w:cs="Arial"/>
                <w:sz w:val="20"/>
                <w:szCs w:val="20"/>
              </w:rPr>
              <w:t>ting</w:t>
            </w:r>
            <w:proofErr w:type="gramEnd"/>
            <w:r w:rsidRPr="00DE244E">
              <w:rPr>
                <w:rFonts w:ascii="Arial" w:hAnsi="Arial" w:cs="Arial"/>
                <w:sz w:val="20"/>
                <w:szCs w:val="20"/>
              </w:rPr>
              <w:t xml:space="preserve"> the proponent to meeting the ANZECC guidelines (2000) for protection of aquatic ecosystems (95 % protection levels)</w:t>
            </w:r>
            <w:r>
              <w:rPr>
                <w:rFonts w:ascii="Arial" w:hAnsi="Arial" w:cs="Arial"/>
                <w:sz w:val="20"/>
                <w:szCs w:val="20"/>
              </w:rPr>
              <w:t xml:space="preserve"> for</w:t>
            </w:r>
            <w:r w:rsidRPr="00DE244E">
              <w:rPr>
                <w:rFonts w:ascii="Arial" w:hAnsi="Arial" w:cs="Arial"/>
                <w:sz w:val="20"/>
                <w:szCs w:val="20"/>
              </w:rPr>
              <w:t xml:space="preserve"> discharges from the sediment and clean water dams</w:t>
            </w:r>
            <w:r>
              <w:rPr>
                <w:rFonts w:ascii="Arial" w:hAnsi="Arial" w:cs="Arial"/>
                <w:sz w:val="20"/>
                <w:szCs w:val="20"/>
              </w:rPr>
              <w:t xml:space="preserve">. Where </w:t>
            </w:r>
            <w:r w:rsidRPr="00DE244E">
              <w:rPr>
                <w:rFonts w:ascii="Arial" w:hAnsi="Arial" w:cs="Arial"/>
                <w:sz w:val="20"/>
                <w:szCs w:val="20"/>
              </w:rPr>
              <w:t>monitored upstream concentrations exceed these values</w:t>
            </w:r>
            <w:r>
              <w:rPr>
                <w:rFonts w:ascii="Arial" w:hAnsi="Arial" w:cs="Arial"/>
                <w:sz w:val="20"/>
                <w:szCs w:val="20"/>
              </w:rPr>
              <w:t xml:space="preserve">, </w:t>
            </w:r>
            <w:r w:rsidRPr="00DE244E">
              <w:rPr>
                <w:rFonts w:ascii="Arial" w:hAnsi="Arial" w:cs="Arial"/>
                <w:sz w:val="20"/>
                <w:szCs w:val="20"/>
              </w:rPr>
              <w:t>discharges should not exceed the 80th percentile of background (upstream) concentrations;</w:t>
            </w:r>
          </w:p>
          <w:p w:rsidR="006F48BA" w:rsidRDefault="005802F6" w:rsidP="00190B36">
            <w:pPr>
              <w:pStyle w:val="ListNumber2"/>
              <w:numPr>
                <w:ilvl w:val="1"/>
                <w:numId w:val="7"/>
              </w:numPr>
              <w:spacing w:after="200" w:line="276" w:lineRule="auto"/>
              <w:rPr>
                <w:rFonts w:ascii="Arial" w:hAnsi="Arial" w:cs="Arial"/>
                <w:sz w:val="20"/>
                <w:szCs w:val="20"/>
              </w:rPr>
            </w:pPr>
            <w:r>
              <w:rPr>
                <w:rFonts w:ascii="Arial" w:hAnsi="Arial" w:cs="Arial"/>
                <w:sz w:val="20"/>
                <w:szCs w:val="20"/>
              </w:rPr>
              <w:t xml:space="preserve">amending the </w:t>
            </w:r>
            <w:r w:rsidRPr="00DE244E">
              <w:rPr>
                <w:rFonts w:ascii="Arial" w:hAnsi="Arial" w:cs="Arial"/>
                <w:sz w:val="20"/>
                <w:szCs w:val="20"/>
              </w:rPr>
              <w:t xml:space="preserve">water management </w:t>
            </w:r>
            <w:r>
              <w:rPr>
                <w:rFonts w:ascii="Arial" w:hAnsi="Arial" w:cs="Arial"/>
                <w:sz w:val="20"/>
                <w:szCs w:val="20"/>
              </w:rPr>
              <w:t>plan</w:t>
            </w:r>
            <w:r w:rsidRPr="00DE244E">
              <w:rPr>
                <w:rFonts w:ascii="Arial" w:hAnsi="Arial" w:cs="Arial"/>
                <w:sz w:val="20"/>
                <w:szCs w:val="20"/>
              </w:rPr>
              <w:t xml:space="preserve"> to ensure that water in sediment dams</w:t>
            </w:r>
            <w:r>
              <w:rPr>
                <w:rFonts w:ascii="Arial" w:hAnsi="Arial" w:cs="Arial"/>
                <w:sz w:val="20"/>
                <w:szCs w:val="20"/>
              </w:rPr>
              <w:t>, particularly those</w:t>
            </w:r>
            <w:r w:rsidRPr="00DE244E">
              <w:rPr>
                <w:rFonts w:ascii="Arial" w:hAnsi="Arial" w:cs="Arial"/>
                <w:sz w:val="20"/>
                <w:szCs w:val="20"/>
              </w:rPr>
              <w:t xml:space="preserve"> receiving runoff from coal rejects or Archerfield Sandstone</w:t>
            </w:r>
            <w:r>
              <w:rPr>
                <w:rFonts w:ascii="Arial" w:hAnsi="Arial" w:cs="Arial"/>
                <w:sz w:val="20"/>
                <w:szCs w:val="20"/>
              </w:rPr>
              <w:t xml:space="preserve"> in the overburden emplacement area, can be contained on site if the quality of this water is not suitable for release</w:t>
            </w:r>
            <w:r w:rsidRPr="00DE244E">
              <w:rPr>
                <w:rFonts w:ascii="Arial" w:hAnsi="Arial" w:cs="Arial"/>
                <w:sz w:val="20"/>
                <w:szCs w:val="20"/>
              </w:rPr>
              <w:t>;</w:t>
            </w:r>
            <w:r>
              <w:rPr>
                <w:rFonts w:ascii="Arial" w:hAnsi="Arial" w:cs="Arial"/>
                <w:sz w:val="20"/>
                <w:szCs w:val="20"/>
              </w:rPr>
              <w:t xml:space="preserve"> and</w:t>
            </w:r>
          </w:p>
          <w:p w:rsidR="006F48BA" w:rsidRDefault="005802F6" w:rsidP="00190B36">
            <w:pPr>
              <w:pStyle w:val="ListNumber2"/>
              <w:numPr>
                <w:ilvl w:val="1"/>
                <w:numId w:val="7"/>
              </w:numPr>
              <w:spacing w:after="200" w:line="276" w:lineRule="auto"/>
              <w:rPr>
                <w:rFonts w:ascii="Arial" w:hAnsi="Arial" w:cs="Arial"/>
                <w:sz w:val="20"/>
                <w:szCs w:val="20"/>
              </w:rPr>
            </w:pPr>
            <w:proofErr w:type="gramStart"/>
            <w:r>
              <w:rPr>
                <w:rFonts w:ascii="Arial" w:hAnsi="Arial" w:cs="Arial"/>
                <w:sz w:val="20"/>
                <w:szCs w:val="20"/>
              </w:rPr>
              <w:t>making</w:t>
            </w:r>
            <w:proofErr w:type="gramEnd"/>
            <w:r>
              <w:rPr>
                <w:rFonts w:ascii="Arial" w:hAnsi="Arial" w:cs="Arial"/>
                <w:sz w:val="20"/>
                <w:szCs w:val="20"/>
              </w:rPr>
              <w:t xml:space="preserve"> sure that mechanisms are in place to </w:t>
            </w:r>
            <w:r w:rsidR="00044098">
              <w:rPr>
                <w:rFonts w:ascii="Arial" w:hAnsi="Arial" w:cs="Arial"/>
                <w:sz w:val="20"/>
                <w:szCs w:val="20"/>
              </w:rPr>
              <w:t>confirm</w:t>
            </w:r>
            <w:r>
              <w:rPr>
                <w:rFonts w:ascii="Arial" w:hAnsi="Arial" w:cs="Arial"/>
                <w:sz w:val="20"/>
                <w:szCs w:val="20"/>
              </w:rPr>
              <w:t xml:space="preserve"> that discharges from the proposed project comply with the electrical conductivity limits under the HRSTS. While it is assumed that the current project has such </w:t>
            </w:r>
            <w:r w:rsidRPr="00DE244E">
              <w:rPr>
                <w:rFonts w:ascii="Arial" w:hAnsi="Arial" w:cs="Arial"/>
                <w:sz w:val="20"/>
                <w:szCs w:val="20"/>
              </w:rPr>
              <w:t xml:space="preserve">mechanisms </w:t>
            </w:r>
            <w:r>
              <w:rPr>
                <w:rFonts w:ascii="Arial" w:hAnsi="Arial" w:cs="Arial"/>
                <w:sz w:val="20"/>
                <w:szCs w:val="20"/>
              </w:rPr>
              <w:t xml:space="preserve">in place, these have not been discussed in the environmental impact statement. Therefore, the Committee is unable to comment on the appropriateness of these arrangements under the amended proposal. </w:t>
            </w:r>
          </w:p>
          <w:p w:rsidR="006F48BA" w:rsidRDefault="005802F6" w:rsidP="00190B36">
            <w:pPr>
              <w:pStyle w:val="ListNumber"/>
              <w:numPr>
                <w:ilvl w:val="0"/>
                <w:numId w:val="7"/>
              </w:numPr>
              <w:spacing w:after="200" w:line="276" w:lineRule="auto"/>
              <w:rPr>
                <w:rFonts w:ascii="Arial" w:hAnsi="Arial" w:cs="Arial"/>
                <w:sz w:val="20"/>
                <w:szCs w:val="20"/>
              </w:rPr>
            </w:pPr>
            <w:r>
              <w:rPr>
                <w:rFonts w:ascii="Arial" w:hAnsi="Arial" w:cs="Arial"/>
                <w:sz w:val="20"/>
                <w:szCs w:val="20"/>
              </w:rPr>
              <w:t>It is noted that t</w:t>
            </w:r>
            <w:r w:rsidRPr="00377F61">
              <w:rPr>
                <w:rFonts w:ascii="Arial" w:hAnsi="Arial" w:cs="Arial"/>
                <w:sz w:val="20"/>
                <w:szCs w:val="20"/>
              </w:rPr>
              <w:t xml:space="preserve">he proponent has developed a water management plan for their current operation but has not yet updated this plan </w:t>
            </w:r>
            <w:r>
              <w:rPr>
                <w:rFonts w:ascii="Arial" w:hAnsi="Arial" w:cs="Arial"/>
                <w:sz w:val="20"/>
                <w:szCs w:val="20"/>
              </w:rPr>
              <w:t>for the proposed project.</w:t>
            </w:r>
            <w:r w:rsidRPr="00377F61">
              <w:rPr>
                <w:rFonts w:ascii="Arial" w:hAnsi="Arial" w:cs="Arial"/>
                <w:sz w:val="20"/>
                <w:szCs w:val="20"/>
              </w:rPr>
              <w:t xml:space="preserve"> </w:t>
            </w:r>
            <w:r>
              <w:rPr>
                <w:rFonts w:ascii="Arial" w:hAnsi="Arial" w:cs="Arial"/>
                <w:sz w:val="20"/>
                <w:szCs w:val="20"/>
              </w:rPr>
              <w:t xml:space="preserve">The Committee </w:t>
            </w:r>
            <w:r w:rsidRPr="00377F61">
              <w:rPr>
                <w:rFonts w:ascii="Arial" w:hAnsi="Arial" w:cs="Arial"/>
                <w:sz w:val="20"/>
                <w:szCs w:val="20"/>
              </w:rPr>
              <w:t xml:space="preserve">considers that the updated plan </w:t>
            </w:r>
            <w:r>
              <w:rPr>
                <w:rFonts w:ascii="Arial" w:hAnsi="Arial" w:cs="Arial"/>
                <w:sz w:val="20"/>
                <w:szCs w:val="20"/>
              </w:rPr>
              <w:t>would</w:t>
            </w:r>
            <w:r w:rsidRPr="00377F61">
              <w:rPr>
                <w:rFonts w:ascii="Arial" w:hAnsi="Arial" w:cs="Arial"/>
                <w:sz w:val="20"/>
                <w:szCs w:val="20"/>
              </w:rPr>
              <w:t xml:space="preserve"> benefit from incorporation of the following measures and strategies:</w:t>
            </w:r>
          </w:p>
          <w:p w:rsidR="006F48BA" w:rsidRDefault="005802F6" w:rsidP="00190B36">
            <w:pPr>
              <w:pStyle w:val="ListNumber2"/>
              <w:numPr>
                <w:ilvl w:val="1"/>
                <w:numId w:val="7"/>
              </w:numPr>
              <w:spacing w:after="200" w:line="276" w:lineRule="auto"/>
              <w:rPr>
                <w:rFonts w:ascii="Arial" w:hAnsi="Arial" w:cs="Arial"/>
                <w:sz w:val="20"/>
                <w:szCs w:val="20"/>
              </w:rPr>
            </w:pPr>
            <w:r>
              <w:rPr>
                <w:rFonts w:ascii="Arial" w:hAnsi="Arial" w:cs="Arial"/>
                <w:sz w:val="20"/>
                <w:szCs w:val="20"/>
              </w:rPr>
              <w:t>adopting the</w:t>
            </w:r>
            <w:r w:rsidRPr="00DE244E">
              <w:rPr>
                <w:rFonts w:ascii="Arial" w:hAnsi="Arial" w:cs="Arial"/>
                <w:sz w:val="20"/>
                <w:szCs w:val="20"/>
              </w:rPr>
              <w:t xml:space="preserve"> groundwater monitoring program criteria provided in the Information Guidelines for Proposals Relating to the Development of Coal Seam Gas and Large Coal Mines where there is a Significant Impact on Water Resources</w:t>
            </w:r>
            <w:r w:rsidR="007E6AEF">
              <w:rPr>
                <w:rFonts w:ascii="Arial" w:hAnsi="Arial" w:cs="Arial"/>
                <w:sz w:val="20"/>
                <w:szCs w:val="20"/>
                <w:vertAlign w:val="superscript"/>
              </w:rPr>
              <w:t>1</w:t>
            </w:r>
            <w:r w:rsidRPr="00DE244E">
              <w:rPr>
                <w:rFonts w:ascii="Arial" w:hAnsi="Arial" w:cs="Arial"/>
                <w:sz w:val="20"/>
                <w:szCs w:val="20"/>
              </w:rPr>
              <w:t xml:space="preserve">; </w:t>
            </w:r>
          </w:p>
          <w:p w:rsidR="006F48BA" w:rsidRDefault="005802F6" w:rsidP="00190B36">
            <w:pPr>
              <w:pStyle w:val="ListNumber2"/>
              <w:numPr>
                <w:ilvl w:val="1"/>
                <w:numId w:val="7"/>
              </w:numPr>
              <w:spacing w:after="200" w:line="276" w:lineRule="auto"/>
              <w:rPr>
                <w:rFonts w:ascii="Arial" w:hAnsi="Arial" w:cs="Arial"/>
                <w:sz w:val="20"/>
                <w:szCs w:val="20"/>
              </w:rPr>
            </w:pPr>
            <w:proofErr w:type="gramStart"/>
            <w:r w:rsidRPr="00DE244E">
              <w:rPr>
                <w:rFonts w:ascii="Arial" w:hAnsi="Arial" w:cs="Arial"/>
                <w:sz w:val="20"/>
                <w:szCs w:val="20"/>
              </w:rPr>
              <w:t>adopting</w:t>
            </w:r>
            <w:proofErr w:type="gramEnd"/>
            <w:r w:rsidRPr="00DE244E">
              <w:rPr>
                <w:rFonts w:ascii="Arial" w:hAnsi="Arial" w:cs="Arial"/>
                <w:sz w:val="20"/>
                <w:szCs w:val="20"/>
              </w:rPr>
              <w:t xml:space="preserve"> a collaborative approach to groundwater monitoring </w:t>
            </w:r>
            <w:r w:rsidR="00B53D48">
              <w:rPr>
                <w:rFonts w:ascii="Arial" w:hAnsi="Arial" w:cs="Arial"/>
                <w:sz w:val="20"/>
                <w:szCs w:val="20"/>
              </w:rPr>
              <w:t xml:space="preserve">with other mines in the region </w:t>
            </w:r>
            <w:r w:rsidRPr="00DE244E">
              <w:rPr>
                <w:rFonts w:ascii="Arial" w:hAnsi="Arial" w:cs="Arial"/>
                <w:sz w:val="20"/>
                <w:szCs w:val="20"/>
              </w:rPr>
              <w:t>and regularly revising the groundwater model as additional monitoring information is received. Provision of this information for inclusion in a regional, cumulative groundwater model would be beneficial;</w:t>
            </w:r>
          </w:p>
          <w:p w:rsidR="006F48BA" w:rsidRDefault="005802F6" w:rsidP="00190B36">
            <w:pPr>
              <w:pStyle w:val="ListNumber2"/>
              <w:numPr>
                <w:ilvl w:val="1"/>
                <w:numId w:val="7"/>
              </w:numPr>
              <w:spacing w:after="200" w:line="276" w:lineRule="auto"/>
              <w:rPr>
                <w:rFonts w:ascii="Arial" w:hAnsi="Arial" w:cs="Arial"/>
                <w:sz w:val="20"/>
                <w:szCs w:val="20"/>
              </w:rPr>
            </w:pPr>
            <w:r w:rsidRPr="00DE244E">
              <w:rPr>
                <w:rFonts w:ascii="Arial" w:hAnsi="Arial" w:cs="Arial"/>
                <w:sz w:val="20"/>
                <w:szCs w:val="20"/>
              </w:rPr>
              <w:t>structuring the baseline Dry Creek monitoring program to include water quantity (hydrograph) and the water quality parameters currently collected for the Hunter River</w:t>
            </w:r>
            <w:r w:rsidR="00A431BE">
              <w:rPr>
                <w:rFonts w:ascii="Arial" w:hAnsi="Arial" w:cs="Arial"/>
                <w:sz w:val="20"/>
                <w:szCs w:val="20"/>
              </w:rPr>
              <w:t>,</w:t>
            </w:r>
            <w:r w:rsidRPr="00DE244E">
              <w:rPr>
                <w:rFonts w:ascii="Arial" w:hAnsi="Arial" w:cs="Arial"/>
                <w:sz w:val="20"/>
                <w:szCs w:val="20"/>
              </w:rPr>
              <w:t xml:space="preserve"> and </w:t>
            </w:r>
            <w:r w:rsidR="00A431BE">
              <w:rPr>
                <w:rFonts w:ascii="Arial" w:hAnsi="Arial" w:cs="Arial"/>
                <w:sz w:val="20"/>
                <w:szCs w:val="20"/>
              </w:rPr>
              <w:t xml:space="preserve">to </w:t>
            </w:r>
            <w:r w:rsidRPr="00DE244E">
              <w:rPr>
                <w:rFonts w:ascii="Arial" w:hAnsi="Arial" w:cs="Arial"/>
                <w:sz w:val="20"/>
                <w:szCs w:val="20"/>
              </w:rPr>
              <w:t xml:space="preserve">capture seasonal and inter-annual variation before further disturbance in this catchment;  </w:t>
            </w:r>
          </w:p>
          <w:p w:rsidR="006F48BA" w:rsidRDefault="005802F6" w:rsidP="00190B36">
            <w:pPr>
              <w:pStyle w:val="ListNumber2"/>
              <w:numPr>
                <w:ilvl w:val="1"/>
                <w:numId w:val="7"/>
              </w:numPr>
              <w:spacing w:after="200" w:line="276" w:lineRule="auto"/>
              <w:rPr>
                <w:rFonts w:ascii="Arial" w:hAnsi="Arial" w:cs="Arial"/>
                <w:sz w:val="20"/>
                <w:szCs w:val="20"/>
              </w:rPr>
            </w:pPr>
            <w:proofErr w:type="gramStart"/>
            <w:r w:rsidRPr="00DE244E">
              <w:rPr>
                <w:rFonts w:ascii="Arial" w:hAnsi="Arial" w:cs="Arial"/>
                <w:sz w:val="20"/>
                <w:szCs w:val="20"/>
              </w:rPr>
              <w:lastRenderedPageBreak/>
              <w:t>revising</w:t>
            </w:r>
            <w:proofErr w:type="gramEnd"/>
            <w:r w:rsidRPr="00DE244E">
              <w:rPr>
                <w:rFonts w:ascii="Arial" w:hAnsi="Arial" w:cs="Arial"/>
                <w:sz w:val="20"/>
                <w:szCs w:val="20"/>
              </w:rPr>
              <w:t xml:space="preserve"> the surface water quality monitoring program to facilitate a better understanding of the contribution of sediment dams to the recorded increase in salinity downstream of the</w:t>
            </w:r>
            <w:r>
              <w:rPr>
                <w:rFonts w:ascii="Arial" w:hAnsi="Arial" w:cs="Arial"/>
                <w:sz w:val="20"/>
                <w:szCs w:val="20"/>
              </w:rPr>
              <w:t xml:space="preserve"> </w:t>
            </w:r>
            <w:proofErr w:type="spellStart"/>
            <w:r>
              <w:rPr>
                <w:rFonts w:ascii="Arial" w:hAnsi="Arial" w:cs="Arial"/>
                <w:sz w:val="20"/>
                <w:szCs w:val="20"/>
              </w:rPr>
              <w:t>Bengalla</w:t>
            </w:r>
            <w:proofErr w:type="spellEnd"/>
            <w:r>
              <w:rPr>
                <w:rFonts w:ascii="Arial" w:hAnsi="Arial" w:cs="Arial"/>
                <w:sz w:val="20"/>
                <w:szCs w:val="20"/>
              </w:rPr>
              <w:t xml:space="preserve"> Coal Mine</w:t>
            </w:r>
            <w:r w:rsidRPr="00DE244E">
              <w:rPr>
                <w:rFonts w:ascii="Arial" w:hAnsi="Arial" w:cs="Arial"/>
                <w:sz w:val="20"/>
                <w:szCs w:val="20"/>
              </w:rPr>
              <w:t xml:space="preserve">. This may include undertaking volumetric and water quality monitoring of discharges from sediment dams. The results should be discussed in the context of compliance with the aims of the </w:t>
            </w:r>
            <w:r>
              <w:rPr>
                <w:rFonts w:ascii="Arial" w:hAnsi="Arial" w:cs="Arial"/>
                <w:sz w:val="20"/>
                <w:szCs w:val="20"/>
              </w:rPr>
              <w:t>HRSTS</w:t>
            </w:r>
            <w:r w:rsidRPr="00DE244E">
              <w:rPr>
                <w:rFonts w:ascii="Arial" w:hAnsi="Arial" w:cs="Arial"/>
                <w:sz w:val="20"/>
                <w:szCs w:val="20"/>
              </w:rPr>
              <w:t>;</w:t>
            </w:r>
          </w:p>
          <w:p w:rsidR="006F48BA" w:rsidRDefault="005802F6" w:rsidP="00190B36">
            <w:pPr>
              <w:pStyle w:val="ListNumber2"/>
              <w:numPr>
                <w:ilvl w:val="1"/>
                <w:numId w:val="7"/>
              </w:numPr>
              <w:spacing w:after="200" w:line="276" w:lineRule="auto"/>
              <w:rPr>
                <w:rFonts w:ascii="Arial" w:hAnsi="Arial" w:cs="Arial"/>
                <w:sz w:val="20"/>
                <w:szCs w:val="20"/>
              </w:rPr>
            </w:pPr>
            <w:proofErr w:type="gramStart"/>
            <w:r w:rsidRPr="00DE244E">
              <w:rPr>
                <w:rFonts w:ascii="Arial" w:hAnsi="Arial" w:cs="Arial"/>
                <w:sz w:val="20"/>
                <w:szCs w:val="20"/>
              </w:rPr>
              <w:t>undertaking</w:t>
            </w:r>
            <w:proofErr w:type="gramEnd"/>
            <w:r w:rsidRPr="00DE244E">
              <w:rPr>
                <w:rFonts w:ascii="Arial" w:hAnsi="Arial" w:cs="Arial"/>
                <w:sz w:val="20"/>
                <w:szCs w:val="20"/>
              </w:rPr>
              <w:t xml:space="preserve"> rehabilitation and monitoring to assess channel integrity</w:t>
            </w:r>
            <w:r w:rsidR="00AF4B39">
              <w:rPr>
                <w:rFonts w:ascii="Arial" w:hAnsi="Arial" w:cs="Arial"/>
                <w:sz w:val="20"/>
                <w:szCs w:val="20"/>
              </w:rPr>
              <w:t xml:space="preserve">, </w:t>
            </w:r>
            <w:r w:rsidRPr="00DE244E">
              <w:rPr>
                <w:rFonts w:ascii="Arial" w:hAnsi="Arial" w:cs="Arial"/>
                <w:sz w:val="20"/>
                <w:szCs w:val="20"/>
              </w:rPr>
              <w:t xml:space="preserve">stability, and rehabilitation success in the reinstated Dry Creek as described in </w:t>
            </w:r>
            <w:r w:rsidR="00EE199E">
              <w:rPr>
                <w:rFonts w:ascii="Arial" w:hAnsi="Arial" w:cs="Arial"/>
                <w:sz w:val="20"/>
                <w:szCs w:val="20"/>
              </w:rPr>
              <w:t>Appendix X of H</w:t>
            </w:r>
            <w:r w:rsidRPr="00DE244E">
              <w:rPr>
                <w:rFonts w:ascii="Arial" w:hAnsi="Arial" w:cs="Arial"/>
                <w:sz w:val="20"/>
                <w:szCs w:val="20"/>
              </w:rPr>
              <w:t xml:space="preserve">ansen Bailey (2012). The monitoring program should be </w:t>
            </w:r>
            <w:r>
              <w:rPr>
                <w:rFonts w:ascii="Arial" w:hAnsi="Arial" w:cs="Arial"/>
                <w:sz w:val="20"/>
                <w:szCs w:val="20"/>
              </w:rPr>
              <w:t xml:space="preserve">continued </w:t>
            </w:r>
            <w:r w:rsidRPr="00DE244E">
              <w:rPr>
                <w:rFonts w:ascii="Arial" w:hAnsi="Arial" w:cs="Arial"/>
                <w:sz w:val="20"/>
                <w:szCs w:val="20"/>
              </w:rPr>
              <w:t>until results demonstrate that the channel is effectively stabilised and rehabilitation / water quality objectives are being met;</w:t>
            </w:r>
          </w:p>
          <w:p w:rsidR="006F48BA" w:rsidRDefault="005802F6" w:rsidP="00190B36">
            <w:pPr>
              <w:pStyle w:val="ListNumber2"/>
              <w:numPr>
                <w:ilvl w:val="1"/>
                <w:numId w:val="7"/>
              </w:numPr>
              <w:spacing w:after="200" w:line="276" w:lineRule="auto"/>
              <w:rPr>
                <w:rFonts w:ascii="Arial" w:hAnsi="Arial" w:cs="Arial"/>
                <w:sz w:val="20"/>
                <w:szCs w:val="20"/>
              </w:rPr>
            </w:pPr>
            <w:r w:rsidRPr="00DE244E">
              <w:rPr>
                <w:rFonts w:ascii="Arial" w:hAnsi="Arial" w:cs="Arial"/>
                <w:sz w:val="20"/>
                <w:szCs w:val="20"/>
              </w:rPr>
              <w:t>identifying and monitoring suitable indicators of aquatic ecological health in the Hunter River; and</w:t>
            </w:r>
          </w:p>
          <w:p w:rsidR="006F48BA" w:rsidRPr="00FC6A46" w:rsidRDefault="005802F6" w:rsidP="00190B36">
            <w:pPr>
              <w:pStyle w:val="ListNumber2"/>
              <w:numPr>
                <w:ilvl w:val="1"/>
                <w:numId w:val="7"/>
              </w:numPr>
              <w:spacing w:after="200" w:line="276" w:lineRule="auto"/>
              <w:rPr>
                <w:rFonts w:ascii="Arial" w:hAnsi="Arial" w:cs="Arial"/>
              </w:rPr>
            </w:pPr>
            <w:proofErr w:type="gramStart"/>
            <w:r w:rsidRPr="00DE244E">
              <w:rPr>
                <w:rFonts w:ascii="Arial" w:hAnsi="Arial" w:cs="Arial"/>
                <w:sz w:val="20"/>
                <w:szCs w:val="20"/>
              </w:rPr>
              <w:t>making</w:t>
            </w:r>
            <w:proofErr w:type="gramEnd"/>
            <w:r w:rsidRPr="00DE244E">
              <w:rPr>
                <w:rFonts w:ascii="Arial" w:hAnsi="Arial" w:cs="Arial"/>
                <w:sz w:val="20"/>
                <w:szCs w:val="20"/>
              </w:rPr>
              <w:t xml:space="preserve"> monitoring results publicly available to assist in determination of cumulative impacts on threatened species and communities in the Hunter River catchment.</w:t>
            </w:r>
          </w:p>
          <w:p w:rsidR="00FC6A46" w:rsidRDefault="00FC6A46" w:rsidP="00190B36">
            <w:pPr>
              <w:pStyle w:val="ListNumber2"/>
              <w:numPr>
                <w:ilvl w:val="0"/>
                <w:numId w:val="7"/>
              </w:numPr>
              <w:spacing w:after="200" w:line="276" w:lineRule="auto"/>
              <w:rPr>
                <w:rFonts w:ascii="Arial" w:hAnsi="Arial" w:cs="Arial"/>
              </w:rPr>
            </w:pPr>
            <w:r>
              <w:rPr>
                <w:rFonts w:ascii="Arial" w:hAnsi="Arial" w:cs="Arial"/>
                <w:sz w:val="20"/>
                <w:szCs w:val="20"/>
              </w:rPr>
              <w:t>The Northern Sydney Basin has been identified as a Bioregional Assessment priority region. Data and relevant information from the proposed project should be made accessible for this Bioregional Assessment to assist the knowledge base for regional scale assessments.</w:t>
            </w:r>
          </w:p>
        </w:tc>
      </w:tr>
      <w:tr w:rsidR="005802F6" w:rsidRPr="00B451D3" w:rsidTr="00DC325B">
        <w:trPr>
          <w:trHeight w:val="19"/>
        </w:trPr>
        <w:tc>
          <w:tcPr>
            <w:tcW w:w="1809" w:type="dxa"/>
          </w:tcPr>
          <w:p w:rsidR="005802F6" w:rsidRDefault="005802F6" w:rsidP="00062A46">
            <w:pPr>
              <w:pStyle w:val="tablelabel"/>
              <w:spacing w:line="276" w:lineRule="auto"/>
              <w:rPr>
                <w:rFonts w:cs="Arial"/>
                <w:sz w:val="20"/>
              </w:rPr>
            </w:pPr>
            <w:r>
              <w:rPr>
                <w:rFonts w:cs="Arial"/>
                <w:sz w:val="20"/>
              </w:rPr>
              <w:lastRenderedPageBreak/>
              <w:t>Date of advice</w:t>
            </w:r>
          </w:p>
        </w:tc>
        <w:tc>
          <w:tcPr>
            <w:tcW w:w="8159" w:type="dxa"/>
          </w:tcPr>
          <w:p w:rsidR="005802F6" w:rsidRPr="00B451D3" w:rsidRDefault="00DD01A2" w:rsidP="00B47859">
            <w:pPr>
              <w:spacing w:line="276" w:lineRule="auto"/>
              <w:rPr>
                <w:rFonts w:ascii="Arial" w:hAnsi="Arial" w:cs="Arial"/>
                <w:sz w:val="20"/>
                <w:szCs w:val="20"/>
              </w:rPr>
            </w:pPr>
            <w:r>
              <w:rPr>
                <w:rFonts w:ascii="Arial" w:hAnsi="Arial" w:cs="Arial"/>
                <w:sz w:val="20"/>
                <w:szCs w:val="20"/>
              </w:rPr>
              <w:t>2</w:t>
            </w:r>
            <w:r w:rsidR="00B47859">
              <w:rPr>
                <w:rFonts w:ascii="Arial" w:hAnsi="Arial" w:cs="Arial"/>
                <w:sz w:val="20"/>
                <w:szCs w:val="20"/>
              </w:rPr>
              <w:t>4</w:t>
            </w:r>
            <w:r w:rsidR="005802F6">
              <w:rPr>
                <w:rFonts w:ascii="Arial" w:hAnsi="Arial" w:cs="Arial"/>
                <w:sz w:val="20"/>
                <w:szCs w:val="20"/>
              </w:rPr>
              <w:t xml:space="preserve"> May 2013</w:t>
            </w:r>
          </w:p>
        </w:tc>
      </w:tr>
      <w:tr w:rsidR="005802F6" w:rsidRPr="00B451D3" w:rsidTr="005D4430">
        <w:trPr>
          <w:trHeight w:val="19"/>
        </w:trPr>
        <w:tc>
          <w:tcPr>
            <w:tcW w:w="1809" w:type="dxa"/>
            <w:tcBorders>
              <w:bottom w:val="single" w:sz="4" w:space="0" w:color="auto"/>
            </w:tcBorders>
          </w:tcPr>
          <w:p w:rsidR="005802F6" w:rsidRDefault="005802F6" w:rsidP="00DC325B">
            <w:pPr>
              <w:pStyle w:val="tablelabel"/>
              <w:spacing w:line="276" w:lineRule="auto"/>
              <w:rPr>
                <w:rFonts w:cs="Arial"/>
                <w:sz w:val="20"/>
              </w:rPr>
            </w:pPr>
            <w:r>
              <w:rPr>
                <w:rFonts w:cs="Arial"/>
                <w:sz w:val="20"/>
              </w:rPr>
              <w:t>Source documentation available to the Committee in the formulation of this advice</w:t>
            </w:r>
          </w:p>
        </w:tc>
        <w:tc>
          <w:tcPr>
            <w:tcW w:w="8159" w:type="dxa"/>
            <w:tcBorders>
              <w:bottom w:val="single" w:sz="4" w:space="0" w:color="auto"/>
            </w:tcBorders>
          </w:tcPr>
          <w:p w:rsidR="005802F6" w:rsidRDefault="005802F6" w:rsidP="00DC325B">
            <w:pPr>
              <w:pStyle w:val="ListBullet"/>
              <w:rPr>
                <w:rFonts w:ascii="Arial" w:hAnsi="Arial" w:cs="Arial"/>
                <w:sz w:val="20"/>
              </w:rPr>
            </w:pPr>
            <w:r w:rsidRPr="00C01BB1">
              <w:rPr>
                <w:rFonts w:ascii="Arial" w:hAnsi="Arial" w:cs="Arial"/>
                <w:sz w:val="20"/>
                <w:szCs w:val="22"/>
              </w:rPr>
              <w:t xml:space="preserve">Hansen Bailey, 2012. Continuation of </w:t>
            </w:r>
            <w:proofErr w:type="spellStart"/>
            <w:r w:rsidRPr="00C01BB1">
              <w:rPr>
                <w:rFonts w:ascii="Arial" w:hAnsi="Arial" w:cs="Arial"/>
                <w:sz w:val="20"/>
                <w:szCs w:val="22"/>
              </w:rPr>
              <w:t>Bengalla</w:t>
            </w:r>
            <w:proofErr w:type="spellEnd"/>
            <w:r w:rsidRPr="00C01BB1">
              <w:rPr>
                <w:rFonts w:ascii="Arial" w:hAnsi="Arial" w:cs="Arial"/>
                <w:sz w:val="20"/>
                <w:szCs w:val="22"/>
              </w:rPr>
              <w:t xml:space="preserve"> Mine Environmental Impact Statement, prepared for the </w:t>
            </w:r>
            <w:proofErr w:type="spellStart"/>
            <w:r w:rsidRPr="00C01BB1">
              <w:rPr>
                <w:rFonts w:ascii="Arial" w:hAnsi="Arial" w:cs="Arial"/>
                <w:sz w:val="20"/>
                <w:szCs w:val="22"/>
              </w:rPr>
              <w:t>Bengalla</w:t>
            </w:r>
            <w:proofErr w:type="spellEnd"/>
            <w:r w:rsidRPr="00C01BB1">
              <w:rPr>
                <w:rFonts w:ascii="Arial" w:hAnsi="Arial" w:cs="Arial"/>
                <w:sz w:val="20"/>
                <w:szCs w:val="22"/>
              </w:rPr>
              <w:t xml:space="preserve"> Mining Company</w:t>
            </w:r>
            <w:r>
              <w:rPr>
                <w:rFonts w:ascii="Arial" w:hAnsi="Arial" w:cs="Arial"/>
                <w:sz w:val="20"/>
                <w:szCs w:val="22"/>
              </w:rPr>
              <w:t>.</w:t>
            </w:r>
            <w:r w:rsidRPr="00C01BB1">
              <w:rPr>
                <w:rFonts w:ascii="Arial" w:hAnsi="Arial" w:cs="Arial"/>
                <w:sz w:val="20"/>
                <w:szCs w:val="22"/>
              </w:rPr>
              <w:t xml:space="preserve"> </w:t>
            </w:r>
          </w:p>
          <w:p w:rsidR="005802F6" w:rsidRDefault="005802F6" w:rsidP="00DC325B">
            <w:pPr>
              <w:pStyle w:val="ListBullet"/>
              <w:rPr>
                <w:rFonts w:ascii="Arial" w:hAnsi="Arial" w:cs="Arial"/>
                <w:sz w:val="20"/>
              </w:rPr>
            </w:pPr>
          </w:p>
          <w:p w:rsidR="005802F6" w:rsidRDefault="005802F6" w:rsidP="00950C8C">
            <w:pPr>
              <w:pStyle w:val="ListBullet"/>
              <w:rPr>
                <w:rFonts w:ascii="Arial" w:hAnsi="Arial" w:cs="Arial"/>
                <w:sz w:val="20"/>
                <w:szCs w:val="20"/>
              </w:rPr>
            </w:pPr>
          </w:p>
        </w:tc>
      </w:tr>
      <w:tr w:rsidR="005802F6" w:rsidRPr="00B451D3" w:rsidTr="005D4430">
        <w:trPr>
          <w:trHeight w:val="19"/>
        </w:trPr>
        <w:tc>
          <w:tcPr>
            <w:tcW w:w="1809" w:type="dxa"/>
            <w:tcBorders>
              <w:top w:val="single" w:sz="4" w:space="0" w:color="auto"/>
              <w:bottom w:val="single" w:sz="4" w:space="0" w:color="auto"/>
            </w:tcBorders>
          </w:tcPr>
          <w:p w:rsidR="005802F6" w:rsidRDefault="005802F6" w:rsidP="00DC325B">
            <w:pPr>
              <w:pStyle w:val="tablelabel"/>
              <w:spacing w:line="276" w:lineRule="auto"/>
              <w:rPr>
                <w:rFonts w:cs="Arial"/>
                <w:sz w:val="20"/>
              </w:rPr>
            </w:pPr>
            <w:r>
              <w:rPr>
                <w:rFonts w:cs="Arial"/>
                <w:sz w:val="20"/>
              </w:rPr>
              <w:t>References cited within the Committee’s advice</w:t>
            </w:r>
          </w:p>
        </w:tc>
        <w:tc>
          <w:tcPr>
            <w:tcW w:w="8159" w:type="dxa"/>
            <w:tcBorders>
              <w:top w:val="single" w:sz="4" w:space="0" w:color="auto"/>
              <w:bottom w:val="single" w:sz="4" w:space="0" w:color="auto"/>
            </w:tcBorders>
          </w:tcPr>
          <w:p w:rsidR="005802F6" w:rsidRDefault="005802F6" w:rsidP="00DC325B">
            <w:pPr>
              <w:pStyle w:val="ListBullet"/>
            </w:pPr>
            <w:r w:rsidRPr="00161697">
              <w:rPr>
                <w:rFonts w:ascii="Arial" w:hAnsi="Arial" w:cs="Arial"/>
                <w:sz w:val="20"/>
                <w:szCs w:val="22"/>
                <w:vertAlign w:val="superscript"/>
              </w:rPr>
              <w:t>1</w:t>
            </w:r>
            <w:r w:rsidRPr="00161697">
              <w:rPr>
                <w:rFonts w:ascii="Arial" w:hAnsi="Arial" w:cs="Arial"/>
                <w:sz w:val="20"/>
                <w:szCs w:val="22"/>
              </w:rPr>
              <w:t>Information Guidelines for Proposals Relating to the Development of Coal Seam Gas and Large Coal Mines where there is a Significant Impact on Water Resources available at:</w:t>
            </w:r>
            <w:r w:rsidRPr="00F73813">
              <w:rPr>
                <w:rFonts w:ascii="Arial" w:hAnsi="Arial" w:cs="Arial"/>
                <w:sz w:val="20"/>
                <w:szCs w:val="20"/>
              </w:rPr>
              <w:t xml:space="preserve"> </w:t>
            </w:r>
            <w:hyperlink r:id="rId9" w:history="1">
              <w:r w:rsidRPr="00B22BFE">
                <w:rPr>
                  <w:rStyle w:val="Hyperlink"/>
                  <w:rFonts w:ascii="Arial" w:hAnsi="Arial" w:cs="Arial"/>
                  <w:sz w:val="20"/>
                  <w:szCs w:val="20"/>
                </w:rPr>
                <w:t>http://www.environment.gov.au/coal-seam-gas-mining/project-advice/pubs/iesc-information-guidelines.pdf</w:t>
              </w:r>
            </w:hyperlink>
          </w:p>
          <w:p w:rsidR="005802F6" w:rsidRDefault="005802F6" w:rsidP="00DC325B">
            <w:pPr>
              <w:pStyle w:val="ListBullet"/>
            </w:pPr>
          </w:p>
          <w:p w:rsidR="005802F6" w:rsidRDefault="005802F6" w:rsidP="00950C8C">
            <w:pPr>
              <w:pStyle w:val="ListBullet"/>
              <w:rPr>
                <w:rFonts w:ascii="Arial" w:hAnsi="Arial" w:cs="Arial"/>
                <w:sz w:val="20"/>
              </w:rPr>
            </w:pPr>
            <w:r w:rsidRPr="006D3C35">
              <w:rPr>
                <w:rFonts w:ascii="Arial" w:hAnsi="Arial" w:cs="Arial"/>
                <w:sz w:val="20"/>
                <w:szCs w:val="22"/>
                <w:vertAlign w:val="superscript"/>
              </w:rPr>
              <w:t>2</w:t>
            </w:r>
            <w:r>
              <w:rPr>
                <w:rFonts w:ascii="Arial" w:hAnsi="Arial" w:cs="Arial"/>
                <w:sz w:val="20"/>
                <w:szCs w:val="22"/>
              </w:rPr>
              <w:t>Department of Environment and Climate Change (NSW), 2007.  Management Plan for the Green and Golden Bell Frog Key Population in the Upper Hunter, Department of Environment and Climate Change (NSW), Sydney</w:t>
            </w:r>
          </w:p>
          <w:p w:rsidR="005802F6" w:rsidRDefault="005802F6" w:rsidP="00950C8C">
            <w:pPr>
              <w:pStyle w:val="ListBullet"/>
              <w:rPr>
                <w:rFonts w:ascii="Arial" w:hAnsi="Arial" w:cs="Arial"/>
                <w:sz w:val="20"/>
              </w:rPr>
            </w:pPr>
          </w:p>
          <w:p w:rsidR="005802F6" w:rsidRDefault="005802F6" w:rsidP="006D3C35">
            <w:pPr>
              <w:pStyle w:val="ListBullet"/>
              <w:rPr>
                <w:rFonts w:ascii="Arial" w:hAnsi="Arial" w:cs="Arial"/>
                <w:sz w:val="20"/>
              </w:rPr>
            </w:pPr>
            <w:r w:rsidRPr="006D3C35">
              <w:rPr>
                <w:rFonts w:ascii="Arial" w:hAnsi="Arial" w:cs="Arial"/>
                <w:sz w:val="20"/>
                <w:szCs w:val="22"/>
                <w:vertAlign w:val="superscript"/>
              </w:rPr>
              <w:t>3</w:t>
            </w:r>
            <w:r w:rsidRPr="00950C8C">
              <w:rPr>
                <w:rFonts w:ascii="Arial" w:hAnsi="Arial" w:cs="Arial"/>
                <w:sz w:val="20"/>
                <w:szCs w:val="22"/>
              </w:rPr>
              <w:t xml:space="preserve">Howell, T.D., and </w:t>
            </w:r>
            <w:proofErr w:type="spellStart"/>
            <w:r w:rsidRPr="00950C8C">
              <w:rPr>
                <w:rFonts w:ascii="Arial" w:hAnsi="Arial" w:cs="Arial"/>
                <w:sz w:val="20"/>
                <w:szCs w:val="22"/>
              </w:rPr>
              <w:t>Creese</w:t>
            </w:r>
            <w:proofErr w:type="spellEnd"/>
            <w:r w:rsidRPr="00950C8C">
              <w:rPr>
                <w:rFonts w:ascii="Arial" w:hAnsi="Arial" w:cs="Arial"/>
                <w:sz w:val="20"/>
                <w:szCs w:val="22"/>
              </w:rPr>
              <w:t>, R.G., 2010. Freshwater Fish Communities of the Hunter, Manning, Karuah and Macquarie-Tuggerah Catchments: a 2004 Status Report. Industry and Investment NSW, Sydney</w:t>
            </w:r>
          </w:p>
          <w:p w:rsidR="005802F6" w:rsidRPr="00161697" w:rsidRDefault="005802F6" w:rsidP="00B8661C">
            <w:pPr>
              <w:pStyle w:val="ListBullet"/>
              <w:rPr>
                <w:rFonts w:ascii="Arial" w:hAnsi="Arial" w:cs="Arial"/>
                <w:sz w:val="20"/>
                <w:szCs w:val="20"/>
              </w:rPr>
            </w:pPr>
          </w:p>
        </w:tc>
      </w:tr>
    </w:tbl>
    <w:p w:rsidR="005802F6" w:rsidRPr="00062A46" w:rsidRDefault="005802F6" w:rsidP="00DC325B"/>
    <w:sectPr w:rsidR="005802F6" w:rsidRPr="00062A46" w:rsidSect="00190B36">
      <w:headerReference w:type="even" r:id="rId10"/>
      <w:footerReference w:type="default" r:id="rId11"/>
      <w:headerReference w:type="first" r:id="rId12"/>
      <w:footerReference w:type="first" r:id="rId13"/>
      <w:pgSz w:w="11906" w:h="16838"/>
      <w:pgMar w:top="1418" w:right="1276" w:bottom="567" w:left="1418"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B36" w:rsidRDefault="00190B36" w:rsidP="00A60185">
      <w:r>
        <w:separator/>
      </w:r>
    </w:p>
  </w:endnote>
  <w:endnote w:type="continuationSeparator" w:id="0">
    <w:p w:rsidR="00190B36" w:rsidRDefault="00190B36"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B36" w:rsidRDefault="00190B36" w:rsidP="00190B36">
    <w:pPr>
      <w:pStyle w:val="Footer"/>
      <w:tabs>
        <w:tab w:val="clear" w:pos="4513"/>
      </w:tabs>
      <w:rPr>
        <w:rFonts w:ascii="Arial" w:hAnsi="Arial" w:cs="Arial"/>
        <w:color w:val="FF0000"/>
        <w:sz w:val="20"/>
        <w:szCs w:val="20"/>
      </w:rPr>
    </w:pPr>
    <w:r w:rsidRPr="00DD01A2">
      <w:rPr>
        <w:rFonts w:ascii="Arial" w:hAnsi="Arial" w:cs="Arial"/>
        <w:sz w:val="20"/>
        <w:szCs w:val="20"/>
      </w:rPr>
      <w:t>Final Advice</w:t>
    </w:r>
    <w:r>
      <w:rPr>
        <w:rFonts w:ascii="Arial" w:hAnsi="Arial" w:cs="Arial"/>
        <w:sz w:val="20"/>
        <w:szCs w:val="20"/>
      </w:rPr>
      <w:t xml:space="preserve"> </w:t>
    </w:r>
    <w:r>
      <w:rPr>
        <w:rFonts w:ascii="Arial" w:hAnsi="Arial" w:cs="Arial"/>
        <w:color w:val="FF0000"/>
        <w:sz w:val="20"/>
        <w:szCs w:val="20"/>
      </w:rPr>
      <w:tab/>
    </w:r>
    <w:r w:rsidRPr="00DD01A2">
      <w:rPr>
        <w:rFonts w:ascii="Arial" w:hAnsi="Arial" w:cs="Arial"/>
        <w:sz w:val="20"/>
        <w:szCs w:val="20"/>
      </w:rPr>
      <w:t>2</w:t>
    </w:r>
    <w:r>
      <w:rPr>
        <w:rFonts w:ascii="Arial" w:hAnsi="Arial" w:cs="Arial"/>
        <w:sz w:val="20"/>
        <w:szCs w:val="20"/>
      </w:rPr>
      <w:t>4</w:t>
    </w:r>
    <w:r w:rsidRPr="00DD01A2">
      <w:rPr>
        <w:rFonts w:ascii="Arial" w:hAnsi="Arial" w:cs="Arial"/>
        <w:sz w:val="20"/>
        <w:szCs w:val="20"/>
      </w:rPr>
      <w:t xml:space="preserve"> May 2013</w:t>
    </w:r>
  </w:p>
  <w:p w:rsidR="00190B36" w:rsidRPr="00185039" w:rsidRDefault="006A6B47" w:rsidP="004C4408">
    <w:pPr>
      <w:pStyle w:val="Footer"/>
      <w:tabs>
        <w:tab w:val="clear" w:pos="4513"/>
      </w:tabs>
      <w:jc w:val="center"/>
      <w:rPr>
        <w:rFonts w:ascii="Arial" w:hAnsi="Arial" w:cs="Arial"/>
        <w:sz w:val="20"/>
        <w:szCs w:val="20"/>
      </w:rPr>
    </w:pPr>
    <w:r w:rsidRPr="00185039">
      <w:rPr>
        <w:rFonts w:ascii="Arial" w:hAnsi="Arial" w:cs="Arial"/>
        <w:sz w:val="20"/>
        <w:szCs w:val="20"/>
      </w:rPr>
      <w:fldChar w:fldCharType="begin"/>
    </w:r>
    <w:r w:rsidR="00190B36" w:rsidRPr="00185039">
      <w:rPr>
        <w:rFonts w:ascii="Arial" w:hAnsi="Arial" w:cs="Arial"/>
        <w:sz w:val="20"/>
        <w:szCs w:val="20"/>
      </w:rPr>
      <w:instrText xml:space="preserve"> PAGE   \* MERGEFORMAT </w:instrText>
    </w:r>
    <w:r w:rsidRPr="00185039">
      <w:rPr>
        <w:rFonts w:ascii="Arial" w:hAnsi="Arial" w:cs="Arial"/>
        <w:sz w:val="20"/>
        <w:szCs w:val="20"/>
      </w:rPr>
      <w:fldChar w:fldCharType="separate"/>
    </w:r>
    <w:r w:rsidR="0093651D">
      <w:rPr>
        <w:rFonts w:ascii="Arial" w:hAnsi="Arial" w:cs="Arial"/>
        <w:noProof/>
        <w:sz w:val="20"/>
        <w:szCs w:val="20"/>
      </w:rPr>
      <w:t>1</w:t>
    </w:r>
    <w:r w:rsidRPr="00185039">
      <w:rPr>
        <w:rFonts w:ascii="Arial" w:hAnsi="Arial" w:cs="Arial"/>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B36" w:rsidRDefault="00190B36" w:rsidP="00C643B9">
    <w:pPr>
      <w:pStyle w:val="Footer"/>
      <w:tabs>
        <w:tab w:val="clear" w:pos="4513"/>
      </w:tabs>
      <w:rPr>
        <w:rFonts w:ascii="Arial" w:hAnsi="Arial" w:cs="Arial"/>
        <w:color w:val="FF0000"/>
        <w:sz w:val="20"/>
        <w:szCs w:val="20"/>
      </w:rPr>
    </w:pPr>
    <w:r w:rsidRPr="00DD01A2">
      <w:rPr>
        <w:rFonts w:ascii="Arial" w:hAnsi="Arial" w:cs="Arial"/>
        <w:sz w:val="20"/>
        <w:szCs w:val="20"/>
      </w:rPr>
      <w:t>Final Advice</w:t>
    </w:r>
    <w:r>
      <w:rPr>
        <w:rFonts w:ascii="Arial" w:hAnsi="Arial" w:cs="Arial"/>
        <w:sz w:val="20"/>
        <w:szCs w:val="20"/>
      </w:rPr>
      <w:t xml:space="preserve"> </w:t>
    </w:r>
    <w:r>
      <w:rPr>
        <w:rFonts w:ascii="Arial" w:hAnsi="Arial" w:cs="Arial"/>
        <w:color w:val="FF0000"/>
        <w:sz w:val="20"/>
        <w:szCs w:val="20"/>
      </w:rPr>
      <w:tab/>
    </w:r>
    <w:r w:rsidRPr="00DD01A2">
      <w:rPr>
        <w:rFonts w:ascii="Arial" w:hAnsi="Arial" w:cs="Arial"/>
        <w:sz w:val="20"/>
        <w:szCs w:val="20"/>
      </w:rPr>
      <w:t>2</w:t>
    </w:r>
    <w:r>
      <w:rPr>
        <w:rFonts w:ascii="Arial" w:hAnsi="Arial" w:cs="Arial"/>
        <w:sz w:val="20"/>
        <w:szCs w:val="20"/>
      </w:rPr>
      <w:t>4</w:t>
    </w:r>
    <w:r w:rsidRPr="00DD01A2">
      <w:rPr>
        <w:rFonts w:ascii="Arial" w:hAnsi="Arial" w:cs="Arial"/>
        <w:sz w:val="20"/>
        <w:szCs w:val="20"/>
      </w:rPr>
      <w:t xml:space="preserve"> May 2013</w:t>
    </w:r>
  </w:p>
  <w:p w:rsidR="00190B36" w:rsidRPr="00062A46" w:rsidRDefault="006A6B47" w:rsidP="00062A46">
    <w:pPr>
      <w:pStyle w:val="Footer"/>
      <w:tabs>
        <w:tab w:val="clear" w:pos="4513"/>
        <w:tab w:val="clear" w:pos="9026"/>
        <w:tab w:val="left" w:pos="639"/>
      </w:tabs>
      <w:jc w:val="center"/>
      <w:rPr>
        <w:rFonts w:ascii="Arial" w:hAnsi="Arial" w:cs="Arial"/>
        <w:sz w:val="20"/>
        <w:szCs w:val="20"/>
      </w:rPr>
    </w:pPr>
    <w:r w:rsidRPr="00D15280">
      <w:rPr>
        <w:rFonts w:ascii="Arial" w:hAnsi="Arial" w:cs="Arial"/>
        <w:sz w:val="20"/>
        <w:szCs w:val="20"/>
      </w:rPr>
      <w:fldChar w:fldCharType="begin"/>
    </w:r>
    <w:r w:rsidR="00190B36" w:rsidRPr="00D15280">
      <w:rPr>
        <w:rFonts w:ascii="Arial" w:hAnsi="Arial" w:cs="Arial"/>
        <w:sz w:val="20"/>
        <w:szCs w:val="20"/>
      </w:rPr>
      <w:instrText xml:space="preserve"> PAGE   \* MERGEFORMAT </w:instrText>
    </w:r>
    <w:r w:rsidRPr="00D15280">
      <w:rPr>
        <w:rFonts w:ascii="Arial" w:hAnsi="Arial" w:cs="Arial"/>
        <w:sz w:val="20"/>
        <w:szCs w:val="20"/>
      </w:rPr>
      <w:fldChar w:fldCharType="separate"/>
    </w:r>
    <w:r w:rsidR="00190B36">
      <w:rPr>
        <w:rFonts w:ascii="Arial" w:hAnsi="Arial" w:cs="Arial"/>
        <w:noProof/>
        <w:sz w:val="20"/>
        <w:szCs w:val="20"/>
      </w:rPr>
      <w:t>1</w:t>
    </w:r>
    <w:r w:rsidRPr="00D15280">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B36" w:rsidRDefault="00190B36" w:rsidP="00A60185">
      <w:r>
        <w:separator/>
      </w:r>
    </w:p>
  </w:footnote>
  <w:footnote w:type="continuationSeparator" w:id="0">
    <w:p w:rsidR="00190B36" w:rsidRDefault="00190B36"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B36" w:rsidRDefault="00190B36" w:rsidP="00E45765">
    <w:pPr>
      <w:pStyle w:val="Classification"/>
    </w:pPr>
    <w:r>
      <w:rPr>
        <w:b/>
        <w:bCs/>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B36" w:rsidRDefault="00190B36" w:rsidP="0034504D">
    <w:pPr>
      <w:pStyle w:val="Header"/>
      <w:ind w:left="-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3692DE82"/>
    <w:lvl w:ilvl="0">
      <w:start w:val="1"/>
      <w:numFmt w:val="bullet"/>
      <w:pStyle w:val="ListNumber5"/>
      <w:lvlText w:val=""/>
      <w:lvlJc w:val="left"/>
      <w:pPr>
        <w:tabs>
          <w:tab w:val="num" w:pos="1492"/>
        </w:tabs>
        <w:ind w:left="1492" w:hanging="360"/>
      </w:pPr>
      <w:rPr>
        <w:rFonts w:ascii="Symbol" w:hAnsi="Symbol" w:hint="default"/>
      </w:rPr>
    </w:lvl>
  </w:abstractNum>
  <w:abstractNum w:abstractNumId="1">
    <w:nsid w:val="FFFFFF81"/>
    <w:multiLevelType w:val="singleLevel"/>
    <w:tmpl w:val="9C3C1D32"/>
    <w:lvl w:ilvl="0">
      <w:start w:val="1"/>
      <w:numFmt w:val="bullet"/>
      <w:pStyle w:val="ListParagraph"/>
      <w:lvlText w:val=""/>
      <w:lvlJc w:val="left"/>
      <w:pPr>
        <w:tabs>
          <w:tab w:val="num" w:pos="1209"/>
        </w:tabs>
        <w:ind w:left="1209" w:hanging="360"/>
      </w:pPr>
      <w:rPr>
        <w:rFonts w:ascii="Symbol" w:hAnsi="Symbol" w:hint="default"/>
      </w:rPr>
    </w:lvl>
  </w:abstractNum>
  <w:abstractNum w:abstractNumId="2">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3">
    <w:nsid w:val="361C7DAA"/>
    <w:multiLevelType w:val="multilevel"/>
    <w:tmpl w:val="CAA83148"/>
    <w:styleLink w:val="Attach"/>
    <w:lvl w:ilvl="0">
      <w:start w:val="1"/>
      <w:numFmt w:val="upperLetter"/>
      <w:lvlText w:val="Attachment %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36E820A8"/>
    <w:multiLevelType w:val="hybridMultilevel"/>
    <w:tmpl w:val="19A4E93E"/>
    <w:lvl w:ilvl="0" w:tplc="0C090019">
      <w:start w:val="1"/>
      <w:numFmt w:val="lowerLetter"/>
      <w:lvlText w:val="%1."/>
      <w:lvlJc w:val="left"/>
      <w:pPr>
        <w:ind w:left="644" w:hanging="360"/>
      </w:pPr>
      <w:rPr>
        <w:rFonts w:cs="Times New Roman"/>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5">
    <w:nsid w:val="5AA64F23"/>
    <w:multiLevelType w:val="multilevel"/>
    <w:tmpl w:val="5A4452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5CCD7B06"/>
    <w:multiLevelType w:val="hybridMultilevel"/>
    <w:tmpl w:val="B04AA31E"/>
    <w:lvl w:ilvl="0" w:tplc="53B49168">
      <w:start w:val="1"/>
      <w:numFmt w:val="decimal"/>
      <w:lvlText w:val="%1."/>
      <w:lvlJc w:val="left"/>
      <w:pPr>
        <w:ind w:left="36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31C01C8"/>
    <w:multiLevelType w:val="hybridMultilevel"/>
    <w:tmpl w:val="19A4E93E"/>
    <w:lvl w:ilvl="0" w:tplc="0C090019">
      <w:start w:val="1"/>
      <w:numFmt w:val="lowerLetter"/>
      <w:lvlText w:val="%1."/>
      <w:lvlJc w:val="left"/>
      <w:pPr>
        <w:ind w:left="644" w:hanging="360"/>
      </w:pPr>
      <w:rPr>
        <w:rFonts w:cs="Times New Roman"/>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8">
    <w:nsid w:val="65456429"/>
    <w:multiLevelType w:val="multilevel"/>
    <w:tmpl w:val="EF567CAC"/>
    <w:lvl w:ilvl="0">
      <w:start w:val="1"/>
      <w:numFmt w:val="decimal"/>
      <w:lvlText w:val="%1."/>
      <w:lvlJc w:val="left"/>
      <w:pPr>
        <w:ind w:left="369" w:hanging="369"/>
      </w:pPr>
      <w:rPr>
        <w:rFonts w:ascii="Arial" w:hAnsi="Arial" w:cs="Times New Roman" w:hint="default"/>
        <w:i w:val="0"/>
        <w:sz w:val="20"/>
        <w:szCs w:val="20"/>
      </w:rPr>
    </w:lvl>
    <w:lvl w:ilvl="1">
      <w:start w:val="1"/>
      <w:numFmt w:val="lowerLetter"/>
      <w:lvlText w:val="%2."/>
      <w:lvlJc w:val="left"/>
      <w:pPr>
        <w:ind w:left="738" w:hanging="369"/>
      </w:pPr>
      <w:rPr>
        <w:rFonts w:ascii="Arial" w:hAnsi="Arial" w:cs="Arial" w:hint="default"/>
        <w:sz w:val="20"/>
        <w:szCs w:val="20"/>
      </w:rPr>
    </w:lvl>
    <w:lvl w:ilvl="2">
      <w:start w:val="1"/>
      <w:numFmt w:val="lowerRoman"/>
      <w:lvlText w:val="%3."/>
      <w:lvlJc w:val="left"/>
      <w:pPr>
        <w:ind w:left="1107" w:hanging="369"/>
      </w:pPr>
      <w:rPr>
        <w:rFonts w:ascii="Arial" w:hAnsi="Arial" w:cs="Arial" w:hint="default"/>
        <w:sz w:val="20"/>
        <w:szCs w:val="20"/>
      </w:rPr>
    </w:lvl>
    <w:lvl w:ilvl="3">
      <w:start w:val="1"/>
      <w:numFmt w:val="none"/>
      <w:lvlText w:val="%4"/>
      <w:lvlJc w:val="left"/>
      <w:pPr>
        <w:ind w:left="1476" w:hanging="369"/>
      </w:pPr>
      <w:rPr>
        <w:rFonts w:cs="Times New Roman" w:hint="default"/>
      </w:rPr>
    </w:lvl>
    <w:lvl w:ilvl="4">
      <w:start w:val="1"/>
      <w:numFmt w:val="none"/>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9">
    <w:nsid w:val="762964D5"/>
    <w:multiLevelType w:val="multilevel"/>
    <w:tmpl w:val="E898CC72"/>
    <w:styleLink w:val="KeyPoints"/>
    <w:lvl w:ilvl="0">
      <w:start w:val="1"/>
      <w:numFmt w:val="decimal"/>
      <w:lvlText w:val="%1."/>
      <w:lvlJc w:val="left"/>
      <w:pPr>
        <w:ind w:left="369" w:hanging="369"/>
      </w:pPr>
      <w:rPr>
        <w:rFonts w:ascii="Arial" w:hAnsi="Arial" w:cs="Times New Roman" w:hint="default"/>
        <w:sz w:val="22"/>
      </w:rPr>
    </w:lvl>
    <w:lvl w:ilvl="1">
      <w:start w:val="1"/>
      <w:numFmt w:val="lowerLetter"/>
      <w:lvlText w:val="%2."/>
      <w:lvlJc w:val="left"/>
      <w:pPr>
        <w:ind w:left="738" w:hanging="369"/>
      </w:pPr>
      <w:rPr>
        <w:rFonts w:cs="Times New Roman" w:hint="default"/>
      </w:rPr>
    </w:lvl>
    <w:lvl w:ilvl="2">
      <w:start w:val="1"/>
      <w:numFmt w:val="lowerRoman"/>
      <w:lvlText w:val="%3."/>
      <w:lvlJc w:val="left"/>
      <w:pPr>
        <w:ind w:left="1107" w:hanging="369"/>
      </w:pPr>
      <w:rPr>
        <w:rFonts w:cs="Times New Roman" w:hint="default"/>
      </w:rPr>
    </w:lvl>
    <w:lvl w:ilvl="3">
      <w:start w:val="1"/>
      <w:numFmt w:val="none"/>
      <w:lvlText w:val="%4"/>
      <w:lvlJc w:val="left"/>
      <w:pPr>
        <w:ind w:left="1476" w:hanging="369"/>
      </w:pPr>
      <w:rPr>
        <w:rFonts w:cs="Times New Roman" w:hint="default"/>
      </w:rPr>
    </w:lvl>
    <w:lvl w:ilvl="4">
      <w:start w:val="1"/>
      <w:numFmt w:val="none"/>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num w:numId="1">
    <w:abstractNumId w:val="1"/>
  </w:num>
  <w:num w:numId="2">
    <w:abstractNumId w:val="0"/>
  </w:num>
  <w:num w:numId="3">
    <w:abstractNumId w:val="9"/>
  </w:num>
  <w:num w:numId="4">
    <w:abstractNumId w:val="2"/>
  </w:num>
  <w:num w:numId="5">
    <w:abstractNumId w:val="3"/>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rsids>
    <w:rsidRoot w:val="0041275D"/>
    <w:rsid w:val="00003623"/>
    <w:rsid w:val="00004AEE"/>
    <w:rsid w:val="00005CAA"/>
    <w:rsid w:val="00010210"/>
    <w:rsid w:val="000104ED"/>
    <w:rsid w:val="00012D66"/>
    <w:rsid w:val="00013CC7"/>
    <w:rsid w:val="00015ADA"/>
    <w:rsid w:val="00020C99"/>
    <w:rsid w:val="0002254D"/>
    <w:rsid w:val="0002707B"/>
    <w:rsid w:val="00031B32"/>
    <w:rsid w:val="00032324"/>
    <w:rsid w:val="00033285"/>
    <w:rsid w:val="00044098"/>
    <w:rsid w:val="0005148E"/>
    <w:rsid w:val="00051782"/>
    <w:rsid w:val="000547F0"/>
    <w:rsid w:val="00055B2E"/>
    <w:rsid w:val="00057279"/>
    <w:rsid w:val="00062A46"/>
    <w:rsid w:val="00064A41"/>
    <w:rsid w:val="000759E5"/>
    <w:rsid w:val="0007601C"/>
    <w:rsid w:val="00084AC6"/>
    <w:rsid w:val="0008514C"/>
    <w:rsid w:val="00087129"/>
    <w:rsid w:val="00091608"/>
    <w:rsid w:val="0009196E"/>
    <w:rsid w:val="00092F92"/>
    <w:rsid w:val="0009333C"/>
    <w:rsid w:val="0009704F"/>
    <w:rsid w:val="000A0F11"/>
    <w:rsid w:val="000A125A"/>
    <w:rsid w:val="000A228F"/>
    <w:rsid w:val="000A57CD"/>
    <w:rsid w:val="000A6642"/>
    <w:rsid w:val="000B3758"/>
    <w:rsid w:val="000B7681"/>
    <w:rsid w:val="000B77B6"/>
    <w:rsid w:val="000B7B42"/>
    <w:rsid w:val="000C02B7"/>
    <w:rsid w:val="000C2814"/>
    <w:rsid w:val="000C366D"/>
    <w:rsid w:val="000C451B"/>
    <w:rsid w:val="000C5342"/>
    <w:rsid w:val="000C706A"/>
    <w:rsid w:val="000D064D"/>
    <w:rsid w:val="000D2887"/>
    <w:rsid w:val="000D3A76"/>
    <w:rsid w:val="000D6D63"/>
    <w:rsid w:val="000D706B"/>
    <w:rsid w:val="000D7810"/>
    <w:rsid w:val="000E0081"/>
    <w:rsid w:val="000E07CF"/>
    <w:rsid w:val="000F10DE"/>
    <w:rsid w:val="00100BEF"/>
    <w:rsid w:val="001019CF"/>
    <w:rsid w:val="00102E17"/>
    <w:rsid w:val="00104A02"/>
    <w:rsid w:val="001058FA"/>
    <w:rsid w:val="0011498E"/>
    <w:rsid w:val="00115182"/>
    <w:rsid w:val="00115D1F"/>
    <w:rsid w:val="00117A45"/>
    <w:rsid w:val="001224AE"/>
    <w:rsid w:val="00123035"/>
    <w:rsid w:val="00127536"/>
    <w:rsid w:val="001337D4"/>
    <w:rsid w:val="001340EA"/>
    <w:rsid w:val="00135854"/>
    <w:rsid w:val="001363B4"/>
    <w:rsid w:val="00140F06"/>
    <w:rsid w:val="00141298"/>
    <w:rsid w:val="00142016"/>
    <w:rsid w:val="00143D2D"/>
    <w:rsid w:val="00147C12"/>
    <w:rsid w:val="001527A1"/>
    <w:rsid w:val="00152FA2"/>
    <w:rsid w:val="001530DC"/>
    <w:rsid w:val="00154989"/>
    <w:rsid w:val="00155A9F"/>
    <w:rsid w:val="0015684F"/>
    <w:rsid w:val="00156994"/>
    <w:rsid w:val="00160262"/>
    <w:rsid w:val="001606BA"/>
    <w:rsid w:val="0016084E"/>
    <w:rsid w:val="00161697"/>
    <w:rsid w:val="0016186F"/>
    <w:rsid w:val="0016281C"/>
    <w:rsid w:val="00163436"/>
    <w:rsid w:val="0016433A"/>
    <w:rsid w:val="0016780A"/>
    <w:rsid w:val="00167F15"/>
    <w:rsid w:val="001713FA"/>
    <w:rsid w:val="00173EBF"/>
    <w:rsid w:val="001765DA"/>
    <w:rsid w:val="001816E7"/>
    <w:rsid w:val="001842A2"/>
    <w:rsid w:val="00185039"/>
    <w:rsid w:val="00187FA8"/>
    <w:rsid w:val="00190B36"/>
    <w:rsid w:val="001922D0"/>
    <w:rsid w:val="00192336"/>
    <w:rsid w:val="00192F5E"/>
    <w:rsid w:val="001949B9"/>
    <w:rsid w:val="0019775B"/>
    <w:rsid w:val="00197772"/>
    <w:rsid w:val="001A51C8"/>
    <w:rsid w:val="001A5CF6"/>
    <w:rsid w:val="001A7E8B"/>
    <w:rsid w:val="001B472B"/>
    <w:rsid w:val="001B4CA8"/>
    <w:rsid w:val="001C15FF"/>
    <w:rsid w:val="001C43F8"/>
    <w:rsid w:val="001C4F3D"/>
    <w:rsid w:val="001C5F48"/>
    <w:rsid w:val="001D0CDC"/>
    <w:rsid w:val="001D1D82"/>
    <w:rsid w:val="001D1FD8"/>
    <w:rsid w:val="001D6B50"/>
    <w:rsid w:val="001E1182"/>
    <w:rsid w:val="001E2D1F"/>
    <w:rsid w:val="001E5130"/>
    <w:rsid w:val="001F0E8B"/>
    <w:rsid w:val="001F74C9"/>
    <w:rsid w:val="00200944"/>
    <w:rsid w:val="00202C90"/>
    <w:rsid w:val="0020436B"/>
    <w:rsid w:val="00207A91"/>
    <w:rsid w:val="00213DE8"/>
    <w:rsid w:val="00216118"/>
    <w:rsid w:val="002209AB"/>
    <w:rsid w:val="00224904"/>
    <w:rsid w:val="002251E3"/>
    <w:rsid w:val="00227A95"/>
    <w:rsid w:val="002316BD"/>
    <w:rsid w:val="00232A62"/>
    <w:rsid w:val="002336F3"/>
    <w:rsid w:val="00236B24"/>
    <w:rsid w:val="0024018C"/>
    <w:rsid w:val="002473FC"/>
    <w:rsid w:val="00250FC4"/>
    <w:rsid w:val="00252E3C"/>
    <w:rsid w:val="00255493"/>
    <w:rsid w:val="00262198"/>
    <w:rsid w:val="002703E2"/>
    <w:rsid w:val="00272BAE"/>
    <w:rsid w:val="0027479F"/>
    <w:rsid w:val="00285F1B"/>
    <w:rsid w:val="002866CB"/>
    <w:rsid w:val="00287934"/>
    <w:rsid w:val="00292B81"/>
    <w:rsid w:val="0029322E"/>
    <w:rsid w:val="00296477"/>
    <w:rsid w:val="002974BC"/>
    <w:rsid w:val="002A0219"/>
    <w:rsid w:val="002A0A33"/>
    <w:rsid w:val="002A5EC3"/>
    <w:rsid w:val="002B18AE"/>
    <w:rsid w:val="002B67D3"/>
    <w:rsid w:val="002C10E3"/>
    <w:rsid w:val="002C1C93"/>
    <w:rsid w:val="002C2701"/>
    <w:rsid w:val="002C5066"/>
    <w:rsid w:val="002C7A2C"/>
    <w:rsid w:val="002D19C9"/>
    <w:rsid w:val="002D39F6"/>
    <w:rsid w:val="002D4AAC"/>
    <w:rsid w:val="002D515C"/>
    <w:rsid w:val="002D691E"/>
    <w:rsid w:val="002D6C33"/>
    <w:rsid w:val="002E2FAA"/>
    <w:rsid w:val="002E529C"/>
    <w:rsid w:val="002F045A"/>
    <w:rsid w:val="002F5756"/>
    <w:rsid w:val="0030039D"/>
    <w:rsid w:val="00300715"/>
    <w:rsid w:val="0030326F"/>
    <w:rsid w:val="00307B79"/>
    <w:rsid w:val="00310701"/>
    <w:rsid w:val="0031127B"/>
    <w:rsid w:val="00311510"/>
    <w:rsid w:val="00315980"/>
    <w:rsid w:val="00316F7F"/>
    <w:rsid w:val="00320162"/>
    <w:rsid w:val="0032087E"/>
    <w:rsid w:val="003218E8"/>
    <w:rsid w:val="00325E3A"/>
    <w:rsid w:val="003265EB"/>
    <w:rsid w:val="00330DCE"/>
    <w:rsid w:val="003315D0"/>
    <w:rsid w:val="00331E11"/>
    <w:rsid w:val="00332AAC"/>
    <w:rsid w:val="00334761"/>
    <w:rsid w:val="00336256"/>
    <w:rsid w:val="00337EBC"/>
    <w:rsid w:val="00340C7F"/>
    <w:rsid w:val="003413A3"/>
    <w:rsid w:val="003419A7"/>
    <w:rsid w:val="00341DCD"/>
    <w:rsid w:val="0034504D"/>
    <w:rsid w:val="0034563E"/>
    <w:rsid w:val="003504CC"/>
    <w:rsid w:val="003518D6"/>
    <w:rsid w:val="0035460C"/>
    <w:rsid w:val="003556BD"/>
    <w:rsid w:val="00365147"/>
    <w:rsid w:val="0037016E"/>
    <w:rsid w:val="00370E55"/>
    <w:rsid w:val="00372908"/>
    <w:rsid w:val="00375B96"/>
    <w:rsid w:val="00376457"/>
    <w:rsid w:val="00377F61"/>
    <w:rsid w:val="00381917"/>
    <w:rsid w:val="00383020"/>
    <w:rsid w:val="00394E5D"/>
    <w:rsid w:val="003975FD"/>
    <w:rsid w:val="003A0593"/>
    <w:rsid w:val="003A4DA6"/>
    <w:rsid w:val="003A7C0A"/>
    <w:rsid w:val="003B147C"/>
    <w:rsid w:val="003B60CC"/>
    <w:rsid w:val="003C1B25"/>
    <w:rsid w:val="003C2443"/>
    <w:rsid w:val="003C31E0"/>
    <w:rsid w:val="003C3802"/>
    <w:rsid w:val="003C5DA3"/>
    <w:rsid w:val="003C7958"/>
    <w:rsid w:val="003D4BCD"/>
    <w:rsid w:val="003E01D8"/>
    <w:rsid w:val="003E2100"/>
    <w:rsid w:val="003E43CA"/>
    <w:rsid w:val="003E53CA"/>
    <w:rsid w:val="003E5C20"/>
    <w:rsid w:val="003F0CB7"/>
    <w:rsid w:val="003F6F5B"/>
    <w:rsid w:val="00402EE7"/>
    <w:rsid w:val="0040342D"/>
    <w:rsid w:val="00403FB9"/>
    <w:rsid w:val="0041192D"/>
    <w:rsid w:val="0041217C"/>
    <w:rsid w:val="0041275D"/>
    <w:rsid w:val="00413EE1"/>
    <w:rsid w:val="00414071"/>
    <w:rsid w:val="00417252"/>
    <w:rsid w:val="0042128E"/>
    <w:rsid w:val="0042465A"/>
    <w:rsid w:val="00432B60"/>
    <w:rsid w:val="0043786F"/>
    <w:rsid w:val="00440698"/>
    <w:rsid w:val="004540E2"/>
    <w:rsid w:val="00454454"/>
    <w:rsid w:val="00454F27"/>
    <w:rsid w:val="00464281"/>
    <w:rsid w:val="00464825"/>
    <w:rsid w:val="00466591"/>
    <w:rsid w:val="00467924"/>
    <w:rsid w:val="00467F36"/>
    <w:rsid w:val="004712A5"/>
    <w:rsid w:val="0047160E"/>
    <w:rsid w:val="0047266F"/>
    <w:rsid w:val="004745F7"/>
    <w:rsid w:val="00476D6B"/>
    <w:rsid w:val="00480977"/>
    <w:rsid w:val="00484444"/>
    <w:rsid w:val="0049013A"/>
    <w:rsid w:val="00492C16"/>
    <w:rsid w:val="00492CE8"/>
    <w:rsid w:val="004A0678"/>
    <w:rsid w:val="004A1BE3"/>
    <w:rsid w:val="004A48A3"/>
    <w:rsid w:val="004B0D92"/>
    <w:rsid w:val="004B0EC0"/>
    <w:rsid w:val="004B12F1"/>
    <w:rsid w:val="004B66F1"/>
    <w:rsid w:val="004C2494"/>
    <w:rsid w:val="004C3B7B"/>
    <w:rsid w:val="004C3EA0"/>
    <w:rsid w:val="004C4408"/>
    <w:rsid w:val="004D1363"/>
    <w:rsid w:val="004E2B73"/>
    <w:rsid w:val="004F05C0"/>
    <w:rsid w:val="004F1359"/>
    <w:rsid w:val="004F2688"/>
    <w:rsid w:val="004F7169"/>
    <w:rsid w:val="00500D66"/>
    <w:rsid w:val="005011C4"/>
    <w:rsid w:val="005036A6"/>
    <w:rsid w:val="00514C8E"/>
    <w:rsid w:val="00514F13"/>
    <w:rsid w:val="005153A6"/>
    <w:rsid w:val="00517F35"/>
    <w:rsid w:val="00523A57"/>
    <w:rsid w:val="00523ED3"/>
    <w:rsid w:val="00531DBF"/>
    <w:rsid w:val="005337FC"/>
    <w:rsid w:val="00535846"/>
    <w:rsid w:val="00545759"/>
    <w:rsid w:val="00545BE0"/>
    <w:rsid w:val="00550932"/>
    <w:rsid w:val="00551AD6"/>
    <w:rsid w:val="00554C6A"/>
    <w:rsid w:val="00555A6B"/>
    <w:rsid w:val="00562E85"/>
    <w:rsid w:val="0056332F"/>
    <w:rsid w:val="00563C00"/>
    <w:rsid w:val="005658AD"/>
    <w:rsid w:val="005802F6"/>
    <w:rsid w:val="00581C39"/>
    <w:rsid w:val="00584F6B"/>
    <w:rsid w:val="0058735E"/>
    <w:rsid w:val="005903B6"/>
    <w:rsid w:val="00592B20"/>
    <w:rsid w:val="005962C4"/>
    <w:rsid w:val="0059637B"/>
    <w:rsid w:val="005A0247"/>
    <w:rsid w:val="005A126E"/>
    <w:rsid w:val="005A452F"/>
    <w:rsid w:val="005A5FD8"/>
    <w:rsid w:val="005A703F"/>
    <w:rsid w:val="005B140D"/>
    <w:rsid w:val="005C1FEA"/>
    <w:rsid w:val="005C3495"/>
    <w:rsid w:val="005D221A"/>
    <w:rsid w:val="005D4430"/>
    <w:rsid w:val="005E13EA"/>
    <w:rsid w:val="005E3889"/>
    <w:rsid w:val="005E3DFC"/>
    <w:rsid w:val="005E5394"/>
    <w:rsid w:val="005E60AF"/>
    <w:rsid w:val="005E69B2"/>
    <w:rsid w:val="005E7B4E"/>
    <w:rsid w:val="005F1DEA"/>
    <w:rsid w:val="005F1E4D"/>
    <w:rsid w:val="00602EDA"/>
    <w:rsid w:val="00602FCB"/>
    <w:rsid w:val="00604A6F"/>
    <w:rsid w:val="0060781E"/>
    <w:rsid w:val="00607FC9"/>
    <w:rsid w:val="00610955"/>
    <w:rsid w:val="0061490C"/>
    <w:rsid w:val="006169EC"/>
    <w:rsid w:val="0061787E"/>
    <w:rsid w:val="006178D1"/>
    <w:rsid w:val="00622FE1"/>
    <w:rsid w:val="0062521C"/>
    <w:rsid w:val="006252F7"/>
    <w:rsid w:val="00630A2B"/>
    <w:rsid w:val="0063283F"/>
    <w:rsid w:val="0063284A"/>
    <w:rsid w:val="00632DC7"/>
    <w:rsid w:val="00633896"/>
    <w:rsid w:val="006357FB"/>
    <w:rsid w:val="006406FC"/>
    <w:rsid w:val="0064407B"/>
    <w:rsid w:val="00646122"/>
    <w:rsid w:val="00653E16"/>
    <w:rsid w:val="00657220"/>
    <w:rsid w:val="0066104B"/>
    <w:rsid w:val="00661419"/>
    <w:rsid w:val="00663527"/>
    <w:rsid w:val="00663A1A"/>
    <w:rsid w:val="00664560"/>
    <w:rsid w:val="006655EE"/>
    <w:rsid w:val="00667B41"/>
    <w:rsid w:val="00667C10"/>
    <w:rsid w:val="00667EF4"/>
    <w:rsid w:val="00671ADB"/>
    <w:rsid w:val="00672B85"/>
    <w:rsid w:val="00674E59"/>
    <w:rsid w:val="006763C2"/>
    <w:rsid w:val="00676FCA"/>
    <w:rsid w:val="00677177"/>
    <w:rsid w:val="006821E5"/>
    <w:rsid w:val="0068612E"/>
    <w:rsid w:val="00687858"/>
    <w:rsid w:val="00687C92"/>
    <w:rsid w:val="006903B7"/>
    <w:rsid w:val="006906AC"/>
    <w:rsid w:val="0069534E"/>
    <w:rsid w:val="00695F8A"/>
    <w:rsid w:val="00696365"/>
    <w:rsid w:val="0069669C"/>
    <w:rsid w:val="006978C2"/>
    <w:rsid w:val="006A1200"/>
    <w:rsid w:val="006A26D2"/>
    <w:rsid w:val="006A2C5A"/>
    <w:rsid w:val="006A4F4E"/>
    <w:rsid w:val="006A6B47"/>
    <w:rsid w:val="006B1433"/>
    <w:rsid w:val="006B14DB"/>
    <w:rsid w:val="006B21C4"/>
    <w:rsid w:val="006B799A"/>
    <w:rsid w:val="006C256F"/>
    <w:rsid w:val="006C4A1A"/>
    <w:rsid w:val="006C7DAD"/>
    <w:rsid w:val="006D0393"/>
    <w:rsid w:val="006D1A83"/>
    <w:rsid w:val="006D238A"/>
    <w:rsid w:val="006D3C35"/>
    <w:rsid w:val="006D551E"/>
    <w:rsid w:val="006D5D1E"/>
    <w:rsid w:val="006D6708"/>
    <w:rsid w:val="006E1CFE"/>
    <w:rsid w:val="006E1F96"/>
    <w:rsid w:val="006E31A2"/>
    <w:rsid w:val="006E421E"/>
    <w:rsid w:val="006E70EC"/>
    <w:rsid w:val="006F10C4"/>
    <w:rsid w:val="006F40E9"/>
    <w:rsid w:val="006F48BA"/>
    <w:rsid w:val="006F4B3B"/>
    <w:rsid w:val="006F5603"/>
    <w:rsid w:val="006F7948"/>
    <w:rsid w:val="00701400"/>
    <w:rsid w:val="007027BD"/>
    <w:rsid w:val="007037CF"/>
    <w:rsid w:val="00703BB8"/>
    <w:rsid w:val="00712EBD"/>
    <w:rsid w:val="00713DB2"/>
    <w:rsid w:val="00716583"/>
    <w:rsid w:val="007167C0"/>
    <w:rsid w:val="00720481"/>
    <w:rsid w:val="00727C18"/>
    <w:rsid w:val="00727E2F"/>
    <w:rsid w:val="00733193"/>
    <w:rsid w:val="007333E9"/>
    <w:rsid w:val="00736D33"/>
    <w:rsid w:val="00737CBA"/>
    <w:rsid w:val="00752FF8"/>
    <w:rsid w:val="00754C17"/>
    <w:rsid w:val="0075732A"/>
    <w:rsid w:val="00760262"/>
    <w:rsid w:val="0076310C"/>
    <w:rsid w:val="0076744F"/>
    <w:rsid w:val="00767BCE"/>
    <w:rsid w:val="00767EFC"/>
    <w:rsid w:val="007707DE"/>
    <w:rsid w:val="00770B5D"/>
    <w:rsid w:val="00772658"/>
    <w:rsid w:val="007737D7"/>
    <w:rsid w:val="007748E3"/>
    <w:rsid w:val="007752F1"/>
    <w:rsid w:val="0077647C"/>
    <w:rsid w:val="00776768"/>
    <w:rsid w:val="00780617"/>
    <w:rsid w:val="00781CE2"/>
    <w:rsid w:val="00782D61"/>
    <w:rsid w:val="007830C2"/>
    <w:rsid w:val="00786524"/>
    <w:rsid w:val="00791024"/>
    <w:rsid w:val="007921C6"/>
    <w:rsid w:val="00793D53"/>
    <w:rsid w:val="00794818"/>
    <w:rsid w:val="00796E37"/>
    <w:rsid w:val="007A13F7"/>
    <w:rsid w:val="007A2573"/>
    <w:rsid w:val="007A3B9C"/>
    <w:rsid w:val="007B106C"/>
    <w:rsid w:val="007B1A4E"/>
    <w:rsid w:val="007B3D05"/>
    <w:rsid w:val="007B5503"/>
    <w:rsid w:val="007B6F70"/>
    <w:rsid w:val="007C028A"/>
    <w:rsid w:val="007C6BB3"/>
    <w:rsid w:val="007D0919"/>
    <w:rsid w:val="007D14B4"/>
    <w:rsid w:val="007D23D4"/>
    <w:rsid w:val="007D3AD7"/>
    <w:rsid w:val="007D44A0"/>
    <w:rsid w:val="007E24F6"/>
    <w:rsid w:val="007E4708"/>
    <w:rsid w:val="007E6AEF"/>
    <w:rsid w:val="007F17D6"/>
    <w:rsid w:val="007F2689"/>
    <w:rsid w:val="00800F64"/>
    <w:rsid w:val="00802F0B"/>
    <w:rsid w:val="00802FDA"/>
    <w:rsid w:val="00804918"/>
    <w:rsid w:val="00810A67"/>
    <w:rsid w:val="00811E70"/>
    <w:rsid w:val="0082309C"/>
    <w:rsid w:val="00831230"/>
    <w:rsid w:val="00833CF7"/>
    <w:rsid w:val="008400DC"/>
    <w:rsid w:val="00840426"/>
    <w:rsid w:val="00841E66"/>
    <w:rsid w:val="00845601"/>
    <w:rsid w:val="00851AAF"/>
    <w:rsid w:val="008524B9"/>
    <w:rsid w:val="00853277"/>
    <w:rsid w:val="00853624"/>
    <w:rsid w:val="00855C42"/>
    <w:rsid w:val="00855C5C"/>
    <w:rsid w:val="00860BB2"/>
    <w:rsid w:val="00861C30"/>
    <w:rsid w:val="0086233C"/>
    <w:rsid w:val="0086377D"/>
    <w:rsid w:val="00865CFA"/>
    <w:rsid w:val="00872E24"/>
    <w:rsid w:val="00872ED7"/>
    <w:rsid w:val="008779EF"/>
    <w:rsid w:val="00883CE7"/>
    <w:rsid w:val="00887E62"/>
    <w:rsid w:val="0089309E"/>
    <w:rsid w:val="008948FA"/>
    <w:rsid w:val="008956A0"/>
    <w:rsid w:val="008A187F"/>
    <w:rsid w:val="008A3C96"/>
    <w:rsid w:val="008B0935"/>
    <w:rsid w:val="008B0BBA"/>
    <w:rsid w:val="008B1627"/>
    <w:rsid w:val="008B4019"/>
    <w:rsid w:val="008B4A6B"/>
    <w:rsid w:val="008B505F"/>
    <w:rsid w:val="008B65C9"/>
    <w:rsid w:val="008C2D4A"/>
    <w:rsid w:val="008C5A57"/>
    <w:rsid w:val="008C5D0F"/>
    <w:rsid w:val="008C63BB"/>
    <w:rsid w:val="008C6A05"/>
    <w:rsid w:val="008C7DBB"/>
    <w:rsid w:val="008D3900"/>
    <w:rsid w:val="008D6541"/>
    <w:rsid w:val="008D6E1D"/>
    <w:rsid w:val="008D6EDB"/>
    <w:rsid w:val="008E36FE"/>
    <w:rsid w:val="008F20C1"/>
    <w:rsid w:val="008F2B9A"/>
    <w:rsid w:val="008F39B4"/>
    <w:rsid w:val="008F4162"/>
    <w:rsid w:val="00903E02"/>
    <w:rsid w:val="009102B1"/>
    <w:rsid w:val="00913175"/>
    <w:rsid w:val="009133E8"/>
    <w:rsid w:val="00916EDB"/>
    <w:rsid w:val="00920861"/>
    <w:rsid w:val="00922B13"/>
    <w:rsid w:val="009242EF"/>
    <w:rsid w:val="00932291"/>
    <w:rsid w:val="0093408E"/>
    <w:rsid w:val="00935C7F"/>
    <w:rsid w:val="0093651D"/>
    <w:rsid w:val="00937251"/>
    <w:rsid w:val="0094263C"/>
    <w:rsid w:val="00947507"/>
    <w:rsid w:val="00950C8C"/>
    <w:rsid w:val="00952DDF"/>
    <w:rsid w:val="00952EC4"/>
    <w:rsid w:val="009577BD"/>
    <w:rsid w:val="009613E9"/>
    <w:rsid w:val="009652E5"/>
    <w:rsid w:val="00966EFD"/>
    <w:rsid w:val="00971F0A"/>
    <w:rsid w:val="009810FB"/>
    <w:rsid w:val="009812D4"/>
    <w:rsid w:val="00982653"/>
    <w:rsid w:val="00983491"/>
    <w:rsid w:val="009873F4"/>
    <w:rsid w:val="009920D8"/>
    <w:rsid w:val="009A30AC"/>
    <w:rsid w:val="009A371F"/>
    <w:rsid w:val="009A7416"/>
    <w:rsid w:val="009B018E"/>
    <w:rsid w:val="009B38BE"/>
    <w:rsid w:val="009B4556"/>
    <w:rsid w:val="009B682F"/>
    <w:rsid w:val="009C3D0F"/>
    <w:rsid w:val="009C680F"/>
    <w:rsid w:val="009D0E25"/>
    <w:rsid w:val="009D6232"/>
    <w:rsid w:val="009D7EB8"/>
    <w:rsid w:val="009E1B19"/>
    <w:rsid w:val="009E1F2E"/>
    <w:rsid w:val="009F2CFC"/>
    <w:rsid w:val="009F35E2"/>
    <w:rsid w:val="009F3FC6"/>
    <w:rsid w:val="009F4CE0"/>
    <w:rsid w:val="009F65F9"/>
    <w:rsid w:val="009F68BA"/>
    <w:rsid w:val="00A01CFF"/>
    <w:rsid w:val="00A04777"/>
    <w:rsid w:val="00A06277"/>
    <w:rsid w:val="00A079DC"/>
    <w:rsid w:val="00A10BAB"/>
    <w:rsid w:val="00A111C2"/>
    <w:rsid w:val="00A1435D"/>
    <w:rsid w:val="00A1754A"/>
    <w:rsid w:val="00A17C39"/>
    <w:rsid w:val="00A235D3"/>
    <w:rsid w:val="00A238AA"/>
    <w:rsid w:val="00A32C24"/>
    <w:rsid w:val="00A338E7"/>
    <w:rsid w:val="00A35CAA"/>
    <w:rsid w:val="00A36E7F"/>
    <w:rsid w:val="00A4020D"/>
    <w:rsid w:val="00A41E65"/>
    <w:rsid w:val="00A431BE"/>
    <w:rsid w:val="00A43E0A"/>
    <w:rsid w:val="00A46247"/>
    <w:rsid w:val="00A530C7"/>
    <w:rsid w:val="00A55F5B"/>
    <w:rsid w:val="00A60185"/>
    <w:rsid w:val="00A61856"/>
    <w:rsid w:val="00A661EA"/>
    <w:rsid w:val="00A66959"/>
    <w:rsid w:val="00A70A6C"/>
    <w:rsid w:val="00A830E5"/>
    <w:rsid w:val="00A87135"/>
    <w:rsid w:val="00A90A73"/>
    <w:rsid w:val="00A93280"/>
    <w:rsid w:val="00A951EA"/>
    <w:rsid w:val="00A96128"/>
    <w:rsid w:val="00A961A6"/>
    <w:rsid w:val="00A973E1"/>
    <w:rsid w:val="00AA1C65"/>
    <w:rsid w:val="00AA2548"/>
    <w:rsid w:val="00AA3B6E"/>
    <w:rsid w:val="00AA3FFE"/>
    <w:rsid w:val="00AA58C4"/>
    <w:rsid w:val="00AA5FD2"/>
    <w:rsid w:val="00AB0B04"/>
    <w:rsid w:val="00AB11C8"/>
    <w:rsid w:val="00AB47BF"/>
    <w:rsid w:val="00AC08A8"/>
    <w:rsid w:val="00AC1164"/>
    <w:rsid w:val="00AC4B6E"/>
    <w:rsid w:val="00AD28CC"/>
    <w:rsid w:val="00AD306F"/>
    <w:rsid w:val="00AD56C8"/>
    <w:rsid w:val="00AD58F2"/>
    <w:rsid w:val="00AE1E97"/>
    <w:rsid w:val="00AE5470"/>
    <w:rsid w:val="00AF1B2D"/>
    <w:rsid w:val="00AF314F"/>
    <w:rsid w:val="00AF4B39"/>
    <w:rsid w:val="00AF5EA3"/>
    <w:rsid w:val="00AF6573"/>
    <w:rsid w:val="00AF7690"/>
    <w:rsid w:val="00B01AB4"/>
    <w:rsid w:val="00B034D0"/>
    <w:rsid w:val="00B0512A"/>
    <w:rsid w:val="00B0529F"/>
    <w:rsid w:val="00B05D52"/>
    <w:rsid w:val="00B1418B"/>
    <w:rsid w:val="00B14C09"/>
    <w:rsid w:val="00B151A0"/>
    <w:rsid w:val="00B1560E"/>
    <w:rsid w:val="00B21195"/>
    <w:rsid w:val="00B22B3D"/>
    <w:rsid w:val="00B22BFE"/>
    <w:rsid w:val="00B24B22"/>
    <w:rsid w:val="00B24E31"/>
    <w:rsid w:val="00B25310"/>
    <w:rsid w:val="00B25B53"/>
    <w:rsid w:val="00B27552"/>
    <w:rsid w:val="00B329F4"/>
    <w:rsid w:val="00B32F8F"/>
    <w:rsid w:val="00B33F49"/>
    <w:rsid w:val="00B451D3"/>
    <w:rsid w:val="00B4595E"/>
    <w:rsid w:val="00B45C11"/>
    <w:rsid w:val="00B47859"/>
    <w:rsid w:val="00B47C42"/>
    <w:rsid w:val="00B510B1"/>
    <w:rsid w:val="00B52B34"/>
    <w:rsid w:val="00B53D48"/>
    <w:rsid w:val="00B54DE9"/>
    <w:rsid w:val="00B553EC"/>
    <w:rsid w:val="00B55870"/>
    <w:rsid w:val="00B57129"/>
    <w:rsid w:val="00B609C8"/>
    <w:rsid w:val="00B61DB6"/>
    <w:rsid w:val="00B701F3"/>
    <w:rsid w:val="00B77732"/>
    <w:rsid w:val="00B80D6D"/>
    <w:rsid w:val="00B84AF8"/>
    <w:rsid w:val="00B8661C"/>
    <w:rsid w:val="00B86E82"/>
    <w:rsid w:val="00B90BBB"/>
    <w:rsid w:val="00B9154F"/>
    <w:rsid w:val="00B93DD0"/>
    <w:rsid w:val="00B97732"/>
    <w:rsid w:val="00B97E87"/>
    <w:rsid w:val="00BA38A7"/>
    <w:rsid w:val="00BA65A8"/>
    <w:rsid w:val="00BA6D19"/>
    <w:rsid w:val="00BA7461"/>
    <w:rsid w:val="00BA7DA9"/>
    <w:rsid w:val="00BB6345"/>
    <w:rsid w:val="00BC2F44"/>
    <w:rsid w:val="00BC4215"/>
    <w:rsid w:val="00BC563E"/>
    <w:rsid w:val="00BD0396"/>
    <w:rsid w:val="00BD1A6F"/>
    <w:rsid w:val="00BD1B05"/>
    <w:rsid w:val="00BD5B71"/>
    <w:rsid w:val="00BD715E"/>
    <w:rsid w:val="00BE0893"/>
    <w:rsid w:val="00BE2FCF"/>
    <w:rsid w:val="00BE6D3C"/>
    <w:rsid w:val="00BE7852"/>
    <w:rsid w:val="00BF17BD"/>
    <w:rsid w:val="00BF36ED"/>
    <w:rsid w:val="00BF7CEE"/>
    <w:rsid w:val="00C01BB1"/>
    <w:rsid w:val="00C01BC3"/>
    <w:rsid w:val="00C02324"/>
    <w:rsid w:val="00C03880"/>
    <w:rsid w:val="00C0451A"/>
    <w:rsid w:val="00C135CF"/>
    <w:rsid w:val="00C237E1"/>
    <w:rsid w:val="00C26058"/>
    <w:rsid w:val="00C2683F"/>
    <w:rsid w:val="00C27EDF"/>
    <w:rsid w:val="00C3184D"/>
    <w:rsid w:val="00C37BE9"/>
    <w:rsid w:val="00C426B4"/>
    <w:rsid w:val="00C4714E"/>
    <w:rsid w:val="00C50941"/>
    <w:rsid w:val="00C51015"/>
    <w:rsid w:val="00C5504F"/>
    <w:rsid w:val="00C55991"/>
    <w:rsid w:val="00C568A0"/>
    <w:rsid w:val="00C63376"/>
    <w:rsid w:val="00C643B9"/>
    <w:rsid w:val="00C66CB4"/>
    <w:rsid w:val="00C70346"/>
    <w:rsid w:val="00C70ECF"/>
    <w:rsid w:val="00C74F97"/>
    <w:rsid w:val="00C75C0D"/>
    <w:rsid w:val="00C7634D"/>
    <w:rsid w:val="00C76A08"/>
    <w:rsid w:val="00C76EA1"/>
    <w:rsid w:val="00C803D7"/>
    <w:rsid w:val="00C8276E"/>
    <w:rsid w:val="00C83AD1"/>
    <w:rsid w:val="00C842AC"/>
    <w:rsid w:val="00C86CCD"/>
    <w:rsid w:val="00C871A7"/>
    <w:rsid w:val="00C92AD5"/>
    <w:rsid w:val="00C93FD9"/>
    <w:rsid w:val="00C96688"/>
    <w:rsid w:val="00C96936"/>
    <w:rsid w:val="00CA0723"/>
    <w:rsid w:val="00CA4542"/>
    <w:rsid w:val="00CB1690"/>
    <w:rsid w:val="00CB4373"/>
    <w:rsid w:val="00CC4365"/>
    <w:rsid w:val="00CC6A8D"/>
    <w:rsid w:val="00CD11B0"/>
    <w:rsid w:val="00CD5E0E"/>
    <w:rsid w:val="00CE71C2"/>
    <w:rsid w:val="00CF362C"/>
    <w:rsid w:val="00CF42D5"/>
    <w:rsid w:val="00CF4EDA"/>
    <w:rsid w:val="00D01E11"/>
    <w:rsid w:val="00D021CB"/>
    <w:rsid w:val="00D05E80"/>
    <w:rsid w:val="00D06B9C"/>
    <w:rsid w:val="00D10F1A"/>
    <w:rsid w:val="00D116F8"/>
    <w:rsid w:val="00D15280"/>
    <w:rsid w:val="00D17596"/>
    <w:rsid w:val="00D22640"/>
    <w:rsid w:val="00D2372A"/>
    <w:rsid w:val="00D26D3A"/>
    <w:rsid w:val="00D37A3E"/>
    <w:rsid w:val="00D40033"/>
    <w:rsid w:val="00D45C91"/>
    <w:rsid w:val="00D45EE3"/>
    <w:rsid w:val="00D50618"/>
    <w:rsid w:val="00D509E9"/>
    <w:rsid w:val="00D53B1C"/>
    <w:rsid w:val="00D652C8"/>
    <w:rsid w:val="00D656FF"/>
    <w:rsid w:val="00D7516F"/>
    <w:rsid w:val="00D7610C"/>
    <w:rsid w:val="00D77193"/>
    <w:rsid w:val="00D82448"/>
    <w:rsid w:val="00D83615"/>
    <w:rsid w:val="00D94F77"/>
    <w:rsid w:val="00D97037"/>
    <w:rsid w:val="00DA1B12"/>
    <w:rsid w:val="00DA4F90"/>
    <w:rsid w:val="00DA54C9"/>
    <w:rsid w:val="00DA6739"/>
    <w:rsid w:val="00DA6CAE"/>
    <w:rsid w:val="00DB1022"/>
    <w:rsid w:val="00DB1A9E"/>
    <w:rsid w:val="00DB31D6"/>
    <w:rsid w:val="00DB3296"/>
    <w:rsid w:val="00DB4005"/>
    <w:rsid w:val="00DB61F1"/>
    <w:rsid w:val="00DC325B"/>
    <w:rsid w:val="00DC34EB"/>
    <w:rsid w:val="00DC78C0"/>
    <w:rsid w:val="00DD01A2"/>
    <w:rsid w:val="00DD3818"/>
    <w:rsid w:val="00DE244E"/>
    <w:rsid w:val="00DE2C10"/>
    <w:rsid w:val="00DE5373"/>
    <w:rsid w:val="00DE5C1F"/>
    <w:rsid w:val="00DF14C9"/>
    <w:rsid w:val="00DF1E5B"/>
    <w:rsid w:val="00DF2275"/>
    <w:rsid w:val="00DF3F5E"/>
    <w:rsid w:val="00DF5653"/>
    <w:rsid w:val="00E01DD4"/>
    <w:rsid w:val="00E0596E"/>
    <w:rsid w:val="00E06F66"/>
    <w:rsid w:val="00E12D56"/>
    <w:rsid w:val="00E14E80"/>
    <w:rsid w:val="00E2111A"/>
    <w:rsid w:val="00E21678"/>
    <w:rsid w:val="00E257E5"/>
    <w:rsid w:val="00E260C6"/>
    <w:rsid w:val="00E3206A"/>
    <w:rsid w:val="00E356E5"/>
    <w:rsid w:val="00E36F81"/>
    <w:rsid w:val="00E378A8"/>
    <w:rsid w:val="00E40B9B"/>
    <w:rsid w:val="00E4404B"/>
    <w:rsid w:val="00E454F8"/>
    <w:rsid w:val="00E45765"/>
    <w:rsid w:val="00E5098C"/>
    <w:rsid w:val="00E545FE"/>
    <w:rsid w:val="00E54D75"/>
    <w:rsid w:val="00E57E07"/>
    <w:rsid w:val="00E60213"/>
    <w:rsid w:val="00E62FA5"/>
    <w:rsid w:val="00E661B2"/>
    <w:rsid w:val="00E71373"/>
    <w:rsid w:val="00E74D29"/>
    <w:rsid w:val="00E806FF"/>
    <w:rsid w:val="00E80BF0"/>
    <w:rsid w:val="00E83C74"/>
    <w:rsid w:val="00E83CEE"/>
    <w:rsid w:val="00E87DF0"/>
    <w:rsid w:val="00E91F18"/>
    <w:rsid w:val="00E9226D"/>
    <w:rsid w:val="00E9272A"/>
    <w:rsid w:val="00E95802"/>
    <w:rsid w:val="00EA416C"/>
    <w:rsid w:val="00EA4EA4"/>
    <w:rsid w:val="00EA5941"/>
    <w:rsid w:val="00EB3967"/>
    <w:rsid w:val="00EB60CE"/>
    <w:rsid w:val="00EB6DDF"/>
    <w:rsid w:val="00EB7D53"/>
    <w:rsid w:val="00EC4F55"/>
    <w:rsid w:val="00EC596B"/>
    <w:rsid w:val="00ED6259"/>
    <w:rsid w:val="00EE13C5"/>
    <w:rsid w:val="00EE199E"/>
    <w:rsid w:val="00EE3146"/>
    <w:rsid w:val="00EE4051"/>
    <w:rsid w:val="00EF50BB"/>
    <w:rsid w:val="00EF71E4"/>
    <w:rsid w:val="00F00192"/>
    <w:rsid w:val="00F01DF6"/>
    <w:rsid w:val="00F027B8"/>
    <w:rsid w:val="00F0340D"/>
    <w:rsid w:val="00F04282"/>
    <w:rsid w:val="00F059A6"/>
    <w:rsid w:val="00F159F3"/>
    <w:rsid w:val="00F179A9"/>
    <w:rsid w:val="00F23756"/>
    <w:rsid w:val="00F2523A"/>
    <w:rsid w:val="00F25FFA"/>
    <w:rsid w:val="00F310D2"/>
    <w:rsid w:val="00F32D5A"/>
    <w:rsid w:val="00F343B6"/>
    <w:rsid w:val="00F36F3D"/>
    <w:rsid w:val="00F37C48"/>
    <w:rsid w:val="00F419E8"/>
    <w:rsid w:val="00F477BD"/>
    <w:rsid w:val="00F50333"/>
    <w:rsid w:val="00F53491"/>
    <w:rsid w:val="00F54656"/>
    <w:rsid w:val="00F55386"/>
    <w:rsid w:val="00F56411"/>
    <w:rsid w:val="00F60181"/>
    <w:rsid w:val="00F61377"/>
    <w:rsid w:val="00F65A1C"/>
    <w:rsid w:val="00F66F50"/>
    <w:rsid w:val="00F70A9B"/>
    <w:rsid w:val="00F73813"/>
    <w:rsid w:val="00F77044"/>
    <w:rsid w:val="00F77432"/>
    <w:rsid w:val="00F77C3B"/>
    <w:rsid w:val="00F81162"/>
    <w:rsid w:val="00F82FF8"/>
    <w:rsid w:val="00F8330D"/>
    <w:rsid w:val="00F84305"/>
    <w:rsid w:val="00F8485C"/>
    <w:rsid w:val="00F87149"/>
    <w:rsid w:val="00F87FFE"/>
    <w:rsid w:val="00F954C9"/>
    <w:rsid w:val="00FA4CF0"/>
    <w:rsid w:val="00FA61AA"/>
    <w:rsid w:val="00FA69A4"/>
    <w:rsid w:val="00FB1279"/>
    <w:rsid w:val="00FB1495"/>
    <w:rsid w:val="00FC02AD"/>
    <w:rsid w:val="00FC20F8"/>
    <w:rsid w:val="00FC6A46"/>
    <w:rsid w:val="00FC7C0F"/>
    <w:rsid w:val="00FD1694"/>
    <w:rsid w:val="00FD2455"/>
    <w:rsid w:val="00FD353F"/>
    <w:rsid w:val="00FD7636"/>
    <w:rsid w:val="00FE0559"/>
    <w:rsid w:val="00FE2D52"/>
    <w:rsid w:val="00FE3229"/>
    <w:rsid w:val="00FE6D07"/>
    <w:rsid w:val="00FE74C3"/>
    <w:rsid w:val="00FF215C"/>
    <w:rsid w:val="00FF3D35"/>
    <w:rsid w:val="00FF49E8"/>
    <w:rsid w:val="00FF672F"/>
    <w:rsid w:val="00FF71F4"/>
    <w:rsid w:val="00FF7C5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lsdException w:name="List Number 3" w:locked="1" w:uiPriority="0"/>
    <w:lsdException w:name="List Number 4" w:locked="1" w:uiPriority="0"/>
    <w:lsdException w:name="List Number 5" w:locked="1" w:uiPriority="0"/>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F25FFA"/>
    <w:pPr>
      <w:outlineLvl w:val="0"/>
    </w:pPr>
    <w:rPr>
      <w:rFonts w:cs="Arial"/>
      <w:b/>
      <w:caps/>
    </w:rPr>
  </w:style>
  <w:style w:type="paragraph" w:styleId="Heading2">
    <w:name w:val="heading 2"/>
    <w:basedOn w:val="Normal"/>
    <w:next w:val="Normal"/>
    <w:link w:val="Heading2Char"/>
    <w:uiPriority w:val="99"/>
    <w:qFormat/>
    <w:rsid w:val="00A55F5B"/>
    <w:pPr>
      <w:outlineLvl w:val="1"/>
    </w:pPr>
    <w:rPr>
      <w:rFonts w:cs="Arial"/>
      <w:b/>
    </w:rPr>
  </w:style>
  <w:style w:type="paragraph" w:styleId="Heading3">
    <w:name w:val="heading 3"/>
    <w:basedOn w:val="Normal"/>
    <w:next w:val="Normal"/>
    <w:link w:val="Heading3Char"/>
    <w:uiPriority w:val="99"/>
    <w:qFormat/>
    <w:rsid w:val="000759E5"/>
    <w:pPr>
      <w:outlineLvl w:val="2"/>
    </w:pPr>
    <w:rPr>
      <w:rFonts w:cs="Arial"/>
      <w:b/>
      <w:i/>
    </w:rPr>
  </w:style>
  <w:style w:type="paragraph" w:styleId="Heading4">
    <w:name w:val="heading 4"/>
    <w:basedOn w:val="Normal"/>
    <w:next w:val="Normal"/>
    <w:link w:val="Heading4Char"/>
    <w:uiPriority w:val="9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5FFA"/>
    <w:rPr>
      <w:rFonts w:ascii="Arial" w:hAnsi="Arial" w:cs="Arial"/>
      <w:b/>
      <w:caps/>
    </w:rPr>
  </w:style>
  <w:style w:type="character" w:customStyle="1" w:styleId="Heading2Char">
    <w:name w:val="Heading 2 Char"/>
    <w:basedOn w:val="DefaultParagraphFont"/>
    <w:link w:val="Heading2"/>
    <w:uiPriority w:val="99"/>
    <w:locked/>
    <w:rsid w:val="00A55F5B"/>
    <w:rPr>
      <w:rFonts w:cs="Arial"/>
      <w:b/>
      <w:sz w:val="22"/>
      <w:szCs w:val="22"/>
      <w:lang w:eastAsia="en-US"/>
    </w:rPr>
  </w:style>
  <w:style w:type="character" w:customStyle="1" w:styleId="Heading3Char">
    <w:name w:val="Heading 3 Char"/>
    <w:basedOn w:val="DefaultParagraphFont"/>
    <w:link w:val="Heading3"/>
    <w:uiPriority w:val="99"/>
    <w:locked/>
    <w:rsid w:val="00154989"/>
    <w:rPr>
      <w:rFonts w:cs="Arial"/>
      <w:b/>
      <w:i/>
      <w:sz w:val="22"/>
      <w:szCs w:val="22"/>
      <w:lang w:eastAsia="en-US"/>
    </w:rPr>
  </w:style>
  <w:style w:type="character" w:customStyle="1" w:styleId="Heading4Char">
    <w:name w:val="Heading 4 Char"/>
    <w:basedOn w:val="DefaultParagraphFont"/>
    <w:link w:val="Heading4"/>
    <w:uiPriority w:val="99"/>
    <w:locked/>
    <w:rsid w:val="00154989"/>
    <w:rPr>
      <w:rFonts w:cs="Arial"/>
      <w:i/>
      <w:sz w:val="22"/>
      <w:szCs w:val="22"/>
      <w:lang w:eastAsia="en-US"/>
    </w:rPr>
  </w:style>
  <w:style w:type="paragraph" w:styleId="Header">
    <w:name w:val="header"/>
    <w:basedOn w:val="Normal"/>
    <w:link w:val="HeaderChar"/>
    <w:uiPriority w:val="99"/>
    <w:rsid w:val="00A60185"/>
    <w:pPr>
      <w:tabs>
        <w:tab w:val="center" w:pos="4513"/>
        <w:tab w:val="right" w:pos="9026"/>
      </w:tabs>
    </w:pPr>
  </w:style>
  <w:style w:type="character" w:customStyle="1" w:styleId="HeaderChar">
    <w:name w:val="Header Char"/>
    <w:basedOn w:val="DefaultParagraphFont"/>
    <w:link w:val="Header"/>
    <w:uiPriority w:val="99"/>
    <w:locked/>
    <w:rsid w:val="00A60185"/>
    <w:rPr>
      <w:rFonts w:cs="Times New Roman"/>
    </w:rPr>
  </w:style>
  <w:style w:type="paragraph" w:styleId="Footer">
    <w:name w:val="footer"/>
    <w:basedOn w:val="Normal"/>
    <w:link w:val="FooterChar"/>
    <w:uiPriority w:val="99"/>
    <w:rsid w:val="00A60185"/>
    <w:pPr>
      <w:tabs>
        <w:tab w:val="center" w:pos="4513"/>
        <w:tab w:val="right" w:pos="9026"/>
      </w:tabs>
    </w:pPr>
  </w:style>
  <w:style w:type="character" w:customStyle="1" w:styleId="FooterChar">
    <w:name w:val="Footer Char"/>
    <w:basedOn w:val="DefaultParagraphFont"/>
    <w:link w:val="Footer"/>
    <w:uiPriority w:val="99"/>
    <w:locked/>
    <w:rsid w:val="00A60185"/>
    <w:rPr>
      <w:rFonts w:cs="Times New Roman"/>
    </w:rPr>
  </w:style>
  <w:style w:type="paragraph" w:styleId="BalloonText">
    <w:name w:val="Balloon Text"/>
    <w:basedOn w:val="Normal"/>
    <w:link w:val="BalloonTextChar"/>
    <w:uiPriority w:val="99"/>
    <w:semiHidden/>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0185"/>
    <w:rPr>
      <w:rFonts w:ascii="Tahoma" w:hAnsi="Tahoma" w:cs="Tahoma"/>
      <w:sz w:val="16"/>
      <w:szCs w:val="16"/>
    </w:rPr>
  </w:style>
  <w:style w:type="paragraph" w:customStyle="1" w:styleId="1NumberedPointsStyle">
    <w:name w:val="1. Numbered Points Style"/>
    <w:basedOn w:val="ListParagraph"/>
    <w:uiPriority w:val="99"/>
    <w:rsid w:val="00BD1A6F"/>
    <w:pPr>
      <w:numPr>
        <w:numId w:val="0"/>
      </w:numPr>
    </w:pPr>
  </w:style>
  <w:style w:type="paragraph" w:customStyle="1" w:styleId="1BulletStyleList">
    <w:name w:val="1. Bullet Style List"/>
    <w:basedOn w:val="Normal"/>
    <w:uiPriority w:val="99"/>
    <w:rsid w:val="00CE71C2"/>
    <w:rPr>
      <w:szCs w:val="20"/>
      <w:lang w:eastAsia="en-AU"/>
    </w:rPr>
  </w:style>
  <w:style w:type="paragraph" w:styleId="ListBullet">
    <w:name w:val="List Bullet"/>
    <w:basedOn w:val="Normal"/>
    <w:uiPriority w:val="99"/>
    <w:rsid w:val="00091608"/>
  </w:style>
  <w:style w:type="paragraph" w:styleId="ListBullet2">
    <w:name w:val="List Bullet 2"/>
    <w:basedOn w:val="Normal"/>
    <w:uiPriority w:val="99"/>
    <w:rsid w:val="00091608"/>
  </w:style>
  <w:style w:type="paragraph" w:styleId="ListBullet3">
    <w:name w:val="List Bullet 3"/>
    <w:basedOn w:val="Normal"/>
    <w:uiPriority w:val="99"/>
    <w:rsid w:val="00091608"/>
  </w:style>
  <w:style w:type="paragraph" w:styleId="ListBullet4">
    <w:name w:val="List Bullet 4"/>
    <w:basedOn w:val="Normal"/>
    <w:uiPriority w:val="99"/>
    <w:rsid w:val="00091608"/>
  </w:style>
  <w:style w:type="paragraph" w:styleId="ListBullet5">
    <w:name w:val="List Bullet 5"/>
    <w:basedOn w:val="Normal"/>
    <w:uiPriority w:val="99"/>
    <w:rsid w:val="00091608"/>
  </w:style>
  <w:style w:type="paragraph" w:customStyle="1" w:styleId="Classification">
    <w:name w:val="Classification"/>
    <w:basedOn w:val="Normal"/>
    <w:uiPriority w:val="99"/>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99"/>
    <w:qFormat/>
    <w:rsid w:val="003556BD"/>
    <w:pPr>
      <w:numPr>
        <w:numId w:val="1"/>
      </w:numPr>
      <w:tabs>
        <w:tab w:val="clear" w:pos="1209"/>
      </w:tabs>
      <w:ind w:left="369" w:hanging="369"/>
    </w:pPr>
  </w:style>
  <w:style w:type="character" w:styleId="BookTitle">
    <w:name w:val="Book Title"/>
    <w:basedOn w:val="DefaultParagraphFont"/>
    <w:uiPriority w:val="99"/>
    <w:qFormat/>
    <w:rsid w:val="00383020"/>
    <w:rPr>
      <w:rFonts w:cs="Times New Roman"/>
      <w:bCs/>
      <w:i/>
      <w:smallCaps/>
      <w:spacing w:val="5"/>
    </w:rPr>
  </w:style>
  <w:style w:type="paragraph" w:styleId="ListNumber">
    <w:name w:val="List Number"/>
    <w:basedOn w:val="Normal"/>
    <w:uiPriority w:val="99"/>
    <w:rsid w:val="00005CAA"/>
    <w:pPr>
      <w:ind w:left="369" w:hanging="369"/>
    </w:pPr>
  </w:style>
  <w:style w:type="paragraph" w:styleId="ListNumber2">
    <w:name w:val="List Number 2"/>
    <w:basedOn w:val="Normal"/>
    <w:uiPriority w:val="99"/>
    <w:rsid w:val="00005CAA"/>
    <w:pPr>
      <w:numPr>
        <w:ilvl w:val="1"/>
        <w:numId w:val="2"/>
      </w:numPr>
    </w:pPr>
  </w:style>
  <w:style w:type="paragraph" w:styleId="ListNumber3">
    <w:name w:val="List Number 3"/>
    <w:basedOn w:val="Normal"/>
    <w:uiPriority w:val="99"/>
    <w:rsid w:val="00005CAA"/>
    <w:pPr>
      <w:numPr>
        <w:ilvl w:val="2"/>
        <w:numId w:val="2"/>
      </w:numPr>
      <w:tabs>
        <w:tab w:val="clear" w:pos="1492"/>
      </w:tabs>
      <w:ind w:left="1107" w:hanging="369"/>
    </w:pPr>
  </w:style>
  <w:style w:type="paragraph" w:styleId="ListNumber4">
    <w:name w:val="List Number 4"/>
    <w:basedOn w:val="Normal"/>
    <w:uiPriority w:val="99"/>
    <w:rsid w:val="00005CAA"/>
    <w:pPr>
      <w:numPr>
        <w:ilvl w:val="3"/>
        <w:numId w:val="2"/>
      </w:numPr>
      <w:tabs>
        <w:tab w:val="clear" w:pos="1492"/>
      </w:tabs>
      <w:ind w:left="1476" w:hanging="369"/>
    </w:pPr>
  </w:style>
  <w:style w:type="paragraph" w:styleId="ListNumber5">
    <w:name w:val="List Number 5"/>
    <w:basedOn w:val="Normal"/>
    <w:uiPriority w:val="99"/>
    <w:rsid w:val="00005CAA"/>
    <w:pPr>
      <w:numPr>
        <w:ilvl w:val="4"/>
        <w:numId w:val="2"/>
      </w:numPr>
      <w:tabs>
        <w:tab w:val="clear" w:pos="1492"/>
      </w:tabs>
      <w:ind w:left="1845" w:hanging="369"/>
    </w:pPr>
  </w:style>
  <w:style w:type="paragraph" w:customStyle="1" w:styleId="Footerclassification">
    <w:name w:val="Footer classification"/>
    <w:basedOn w:val="Classification"/>
    <w:uiPriority w:val="99"/>
    <w:rsid w:val="00D021CB"/>
    <w:pPr>
      <w:spacing w:before="240" w:after="0"/>
    </w:pPr>
  </w:style>
  <w:style w:type="table" w:styleId="TableGrid">
    <w:name w:val="Table Grid"/>
    <w:basedOn w:val="TableNormal"/>
    <w:uiPriority w:val="99"/>
    <w:rsid w:val="00100BEF"/>
    <w:rPr>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spacing w:beforeLines="0" w:beforeAutospacing="0" w:afterLines="0" w:afterAutospacing="0"/>
      </w:pPr>
      <w:rPr>
        <w:rFonts w:ascii="Arial" w:hAnsi="Arial" w:cs="Times New Roman"/>
        <w:sz w:val="20"/>
      </w:rPr>
    </w:tblStylePr>
    <w:tblStylePr w:type="lastRow">
      <w:pPr>
        <w:spacing w:beforeLines="0" w:beforeAutospacing="0" w:afterLines="0" w:afterAutospacing="0"/>
      </w:pPr>
      <w:rPr>
        <w:rFonts w:ascii="Arial" w:hAnsi="Arial" w:cs="Times New Roman"/>
        <w:sz w:val="20"/>
      </w:rPr>
    </w:tblStylePr>
    <w:tblStylePr w:type="band1Horz">
      <w:pPr>
        <w:spacing w:beforeLines="0" w:beforeAutospacing="0" w:afterLines="0" w:afterAutospacing="0"/>
      </w:pPr>
      <w:rPr>
        <w:rFonts w:ascii="Arial" w:hAnsi="Arial" w:cs="Times New Roman"/>
        <w:sz w:val="20"/>
      </w:rPr>
    </w:tblStylePr>
    <w:tblStylePr w:type="band2Horz">
      <w:pPr>
        <w:spacing w:beforeLines="0" w:beforeAutospacing="0" w:afterLines="0" w:afterAutospacing="0"/>
      </w:pPr>
      <w:rPr>
        <w:rFonts w:ascii="Arial" w:hAnsi="Arial" w:cs="Times New Roman"/>
        <w:sz w:val="20"/>
      </w:rPr>
    </w:tblStylePr>
  </w:style>
  <w:style w:type="paragraph" w:customStyle="1" w:styleId="Tabletext">
    <w:name w:val="Table text"/>
    <w:basedOn w:val="Normal"/>
    <w:uiPriority w:val="99"/>
    <w:rsid w:val="005A126E"/>
  </w:style>
  <w:style w:type="paragraph" w:customStyle="1" w:styleId="tablelabel">
    <w:name w:val="table label"/>
    <w:basedOn w:val="Normal"/>
    <w:uiPriority w:val="99"/>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rsid w:val="002A5EC3"/>
    <w:rPr>
      <w:rFonts w:cs="Times New Roman"/>
      <w:color w:val="0000FF"/>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character" w:styleId="FollowedHyperlink">
    <w:name w:val="FollowedHyperlink"/>
    <w:basedOn w:val="DefaultParagraphFont"/>
    <w:uiPriority w:val="99"/>
    <w:semiHidden/>
    <w:rsid w:val="00192336"/>
    <w:rPr>
      <w:rFonts w:cs="Times New Roman"/>
      <w:color w:val="800080"/>
      <w:u w:val="single"/>
    </w:rPr>
  </w:style>
  <w:style w:type="character" w:styleId="CommentReference">
    <w:name w:val="annotation reference"/>
    <w:basedOn w:val="DefaultParagraphFont"/>
    <w:uiPriority w:val="99"/>
    <w:semiHidden/>
    <w:rsid w:val="002F5756"/>
    <w:rPr>
      <w:rFonts w:cs="Times New Roman"/>
      <w:sz w:val="16"/>
      <w:szCs w:val="16"/>
    </w:rPr>
  </w:style>
  <w:style w:type="paragraph" w:styleId="CommentText">
    <w:name w:val="annotation text"/>
    <w:basedOn w:val="Normal"/>
    <w:link w:val="CommentTextChar"/>
    <w:uiPriority w:val="99"/>
    <w:semiHidden/>
    <w:rsid w:val="002F5756"/>
    <w:rPr>
      <w:sz w:val="20"/>
      <w:szCs w:val="20"/>
    </w:rPr>
  </w:style>
  <w:style w:type="character" w:customStyle="1" w:styleId="CommentTextChar">
    <w:name w:val="Comment Text Char"/>
    <w:basedOn w:val="DefaultParagraphFont"/>
    <w:link w:val="CommentText"/>
    <w:uiPriority w:val="99"/>
    <w:semiHidden/>
    <w:locked/>
    <w:rsid w:val="002F5756"/>
    <w:rPr>
      <w:rFonts w:ascii="Times New Roman" w:hAnsi="Times New Roman" w:cs="Times New Roman"/>
      <w:lang w:eastAsia="en-US"/>
    </w:rPr>
  </w:style>
  <w:style w:type="paragraph" w:styleId="CommentSubject">
    <w:name w:val="annotation subject"/>
    <w:basedOn w:val="CommentText"/>
    <w:next w:val="CommentText"/>
    <w:link w:val="CommentSubjectChar"/>
    <w:uiPriority w:val="99"/>
    <w:semiHidden/>
    <w:rsid w:val="002F5756"/>
    <w:rPr>
      <w:b/>
      <w:bCs/>
    </w:rPr>
  </w:style>
  <w:style w:type="character" w:customStyle="1" w:styleId="CommentSubjectChar">
    <w:name w:val="Comment Subject Char"/>
    <w:basedOn w:val="CommentTextChar"/>
    <w:link w:val="CommentSubject"/>
    <w:uiPriority w:val="99"/>
    <w:semiHidden/>
    <w:locked/>
    <w:rsid w:val="002F5756"/>
    <w:rPr>
      <w:b/>
      <w:bCs/>
    </w:rPr>
  </w:style>
  <w:style w:type="numbering" w:customStyle="1" w:styleId="BulletList">
    <w:name w:val="Bullet List"/>
    <w:rsid w:val="0025591F"/>
    <w:pPr>
      <w:numPr>
        <w:numId w:val="4"/>
      </w:numPr>
    </w:pPr>
  </w:style>
  <w:style w:type="numbering" w:customStyle="1" w:styleId="Attach">
    <w:name w:val="Attach"/>
    <w:rsid w:val="0025591F"/>
    <w:pPr>
      <w:numPr>
        <w:numId w:val="5"/>
      </w:numPr>
    </w:pPr>
  </w:style>
  <w:style w:type="numbering" w:customStyle="1" w:styleId="KeyPoints">
    <w:name w:val="Key Points"/>
    <w:rsid w:val="0025591F"/>
    <w:pPr>
      <w:numPr>
        <w:numId w:val="3"/>
      </w:numPr>
    </w:pPr>
  </w:style>
</w:styles>
</file>

<file path=word/webSettings.xml><?xml version="1.0" encoding="utf-8"?>
<w:webSettings xmlns:r="http://schemas.openxmlformats.org/officeDocument/2006/relationships" xmlns:w="http://schemas.openxmlformats.org/wordprocessingml/2006/main">
  <w:divs>
    <w:div w:id="481850446">
      <w:marLeft w:val="0"/>
      <w:marRight w:val="0"/>
      <w:marTop w:val="0"/>
      <w:marBottom w:val="0"/>
      <w:divBdr>
        <w:top w:val="none" w:sz="0" w:space="0" w:color="auto"/>
        <w:left w:val="none" w:sz="0" w:space="0" w:color="auto"/>
        <w:bottom w:val="none" w:sz="0" w:space="0" w:color="auto"/>
        <w:right w:val="none" w:sz="0" w:space="0" w:color="auto"/>
      </w:divBdr>
    </w:div>
    <w:div w:id="481850447">
      <w:marLeft w:val="0"/>
      <w:marRight w:val="0"/>
      <w:marTop w:val="0"/>
      <w:marBottom w:val="0"/>
      <w:divBdr>
        <w:top w:val="none" w:sz="0" w:space="0" w:color="auto"/>
        <w:left w:val="none" w:sz="0" w:space="0" w:color="auto"/>
        <w:bottom w:val="none" w:sz="0" w:space="0" w:color="auto"/>
        <w:right w:val="none" w:sz="0" w:space="0" w:color="auto"/>
      </w:divBdr>
    </w:div>
    <w:div w:id="481850448">
      <w:marLeft w:val="0"/>
      <w:marRight w:val="0"/>
      <w:marTop w:val="0"/>
      <w:marBottom w:val="0"/>
      <w:divBdr>
        <w:top w:val="none" w:sz="0" w:space="0" w:color="auto"/>
        <w:left w:val="none" w:sz="0" w:space="0" w:color="auto"/>
        <w:bottom w:val="none" w:sz="0" w:space="0" w:color="auto"/>
        <w:right w:val="none" w:sz="0" w:space="0" w:color="auto"/>
      </w:divBdr>
    </w:div>
    <w:div w:id="54972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nvironment.gov.au/coal-seam-gas-mining/project-advice/pubs/iesc-information-guideline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4A268A-BA67-482B-A6AC-A65BF92B8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3498</Words>
  <Characters>19859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23311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Continuation of Bengalla Mine (EPBC 2012/6378) – Expansion</dc:title>
  <dc:creator/>
  <cp:lastModifiedBy/>
  <cp:revision>1</cp:revision>
  <dcterms:created xsi:type="dcterms:W3CDTF">2014-08-22T04:53:00Z</dcterms:created>
  <dcterms:modified xsi:type="dcterms:W3CDTF">2014-08-22T04:53:00Z</dcterms:modified>
</cp:coreProperties>
</file>