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3138AC" w:rsidRDefault="00F027B8" w:rsidP="003138AC">
      <w:pPr>
        <w:pStyle w:val="Header"/>
        <w:keepLines/>
        <w:tabs>
          <w:tab w:val="left" w:pos="2835"/>
        </w:tabs>
        <w:spacing w:after="200" w:line="276" w:lineRule="auto"/>
        <w:ind w:right="-289"/>
        <w:rPr>
          <w:rFonts w:ascii="Arial" w:hAnsi="Arial" w:cs="Arial"/>
          <w:b/>
          <w:sz w:val="2"/>
        </w:rPr>
      </w:pPr>
    </w:p>
    <w:p w:rsidR="001765DA" w:rsidRPr="002A5EC3" w:rsidRDefault="00F027B8" w:rsidP="00B4690F">
      <w:pPr>
        <w:pStyle w:val="Header"/>
        <w:keepLines/>
        <w:tabs>
          <w:tab w:val="left" w:pos="2835"/>
        </w:tabs>
        <w:spacing w:after="200" w:line="276" w:lineRule="auto"/>
        <w:jc w:val="center"/>
        <w:rPr>
          <w:rFonts w:ascii="Arial" w:hAnsi="Arial" w:cs="Arial"/>
          <w:b/>
        </w:rPr>
      </w:pPr>
      <w:bookmarkStart w:id="0" w:name="OLE_LINK1"/>
      <w:bookmarkStart w:id="1" w:name="OLE_LINK2"/>
      <w:r>
        <w:rPr>
          <w:rFonts w:ascii="Arial" w:hAnsi="Arial" w:cs="Arial"/>
          <w:b/>
        </w:rPr>
        <w:t>Advi</w:t>
      </w:r>
      <w:r w:rsidR="001765DA" w:rsidRPr="002A5EC3">
        <w:rPr>
          <w:rFonts w:ascii="Arial" w:hAnsi="Arial" w:cs="Arial"/>
          <w:b/>
        </w:rPr>
        <w:t>ce to decision maker on</w:t>
      </w:r>
      <w:r w:rsidR="000A4AA8">
        <w:rPr>
          <w:rFonts w:ascii="Arial" w:hAnsi="Arial" w:cs="Arial"/>
          <w:b/>
        </w:rPr>
        <w:t xml:space="preserve"> </w:t>
      </w:r>
      <w:r w:rsidR="001765DA" w:rsidRPr="002A5EC3">
        <w:rPr>
          <w:rFonts w:ascii="Arial" w:hAnsi="Arial" w:cs="Arial"/>
          <w:b/>
        </w:rPr>
        <w:t>coal mining</w:t>
      </w:r>
      <w:r w:rsidR="00E21678" w:rsidRPr="002A5EC3">
        <w:rPr>
          <w:rFonts w:ascii="Arial" w:hAnsi="Arial" w:cs="Arial"/>
          <w:b/>
        </w:rPr>
        <w:t xml:space="preserve"> project</w:t>
      </w:r>
    </w:p>
    <w:p w:rsidR="004861E6" w:rsidRDefault="00D10C4C" w:rsidP="00A21440">
      <w:pPr>
        <w:pStyle w:val="Header"/>
        <w:keepLines/>
        <w:tabs>
          <w:tab w:val="left" w:pos="2835"/>
        </w:tabs>
        <w:spacing w:after="200" w:line="276" w:lineRule="auto"/>
        <w:jc w:val="center"/>
        <w:rPr>
          <w:rFonts w:ascii="Arial" w:hAnsi="Arial" w:cs="Arial"/>
          <w:b/>
          <w:sz w:val="20"/>
          <w:lang w:eastAsia="en-AU"/>
        </w:rPr>
      </w:pPr>
      <w:r w:rsidRPr="00CC2607">
        <w:rPr>
          <w:rFonts w:ascii="Arial" w:hAnsi="Arial" w:cs="Arial"/>
          <w:b/>
          <w:sz w:val="20"/>
          <w:lang w:eastAsia="en-AU"/>
        </w:rPr>
        <w:t xml:space="preserve">IESC </w:t>
      </w:r>
      <w:r w:rsidR="00C43084" w:rsidRPr="00CC2607">
        <w:rPr>
          <w:rFonts w:ascii="Arial" w:hAnsi="Arial" w:cs="Arial"/>
          <w:b/>
          <w:sz w:val="20"/>
          <w:lang w:eastAsia="en-AU"/>
        </w:rPr>
        <w:t>201</w:t>
      </w:r>
      <w:r w:rsidR="000A4AA8" w:rsidRPr="00CC2607">
        <w:rPr>
          <w:rFonts w:ascii="Arial" w:hAnsi="Arial" w:cs="Arial"/>
          <w:b/>
          <w:sz w:val="20"/>
          <w:lang w:eastAsia="en-AU"/>
        </w:rPr>
        <w:t>4</w:t>
      </w:r>
      <w:r w:rsidR="00CC2607" w:rsidRPr="00CC2607">
        <w:rPr>
          <w:rFonts w:ascii="Arial" w:hAnsi="Arial" w:cs="Arial"/>
          <w:b/>
          <w:sz w:val="20"/>
          <w:lang w:eastAsia="en-AU"/>
        </w:rPr>
        <w:t>-</w:t>
      </w:r>
      <w:r w:rsidRPr="00CC2607">
        <w:rPr>
          <w:rFonts w:ascii="Arial" w:hAnsi="Arial" w:cs="Arial"/>
          <w:b/>
          <w:sz w:val="20"/>
          <w:lang w:eastAsia="en-AU"/>
        </w:rPr>
        <w:t>0</w:t>
      </w:r>
      <w:r w:rsidR="000A4AA8" w:rsidRPr="00CC2607">
        <w:rPr>
          <w:rFonts w:ascii="Arial" w:hAnsi="Arial" w:cs="Arial"/>
          <w:b/>
          <w:sz w:val="20"/>
          <w:lang w:eastAsia="en-AU"/>
        </w:rPr>
        <w:t>45</w:t>
      </w:r>
      <w:r w:rsidR="001765DA" w:rsidRPr="00CC2607">
        <w:rPr>
          <w:rFonts w:ascii="Arial" w:hAnsi="Arial" w:cs="Arial"/>
          <w:b/>
          <w:sz w:val="20"/>
          <w:lang w:eastAsia="en-AU"/>
        </w:rPr>
        <w:t>:</w:t>
      </w:r>
      <w:r w:rsidR="002974BC" w:rsidRPr="00CC2607">
        <w:rPr>
          <w:rFonts w:ascii="Arial" w:hAnsi="Arial" w:cs="Arial"/>
          <w:b/>
          <w:sz w:val="20"/>
          <w:lang w:eastAsia="en-AU"/>
        </w:rPr>
        <w:t xml:space="preserve"> </w:t>
      </w:r>
      <w:r w:rsidR="000A4AA8" w:rsidRPr="00CC2607">
        <w:rPr>
          <w:rFonts w:ascii="Arial" w:hAnsi="Arial" w:cs="Arial"/>
          <w:b/>
          <w:sz w:val="20"/>
          <w:lang w:eastAsia="en-AU"/>
        </w:rPr>
        <w:t>New Acland</w:t>
      </w:r>
      <w:r w:rsidR="000A4AA8">
        <w:rPr>
          <w:rFonts w:ascii="Arial" w:hAnsi="Arial" w:cs="Arial"/>
          <w:b/>
          <w:sz w:val="20"/>
          <w:lang w:eastAsia="en-AU"/>
        </w:rPr>
        <w:t xml:space="preserve"> Coal Mine Stage 3</w:t>
      </w:r>
      <w:r w:rsidR="00C803D7">
        <w:rPr>
          <w:rFonts w:ascii="Arial" w:hAnsi="Arial" w:cs="Arial"/>
          <w:b/>
          <w:sz w:val="20"/>
          <w:lang w:eastAsia="en-AU"/>
        </w:rPr>
        <w:t xml:space="preserve"> </w:t>
      </w:r>
      <w:r w:rsidR="00D83AAD">
        <w:rPr>
          <w:rFonts w:ascii="Arial" w:hAnsi="Arial" w:cs="Arial"/>
          <w:b/>
          <w:sz w:val="20"/>
          <w:lang w:eastAsia="en-AU"/>
        </w:rPr>
        <w:t>(</w:t>
      </w:r>
      <w:r w:rsidR="00D83AAD" w:rsidRPr="002A5EC3">
        <w:rPr>
          <w:rFonts w:ascii="Arial" w:hAnsi="Arial" w:cs="Arial"/>
          <w:b/>
          <w:sz w:val="20"/>
          <w:lang w:eastAsia="en-AU"/>
        </w:rPr>
        <w:t>EPBC</w:t>
      </w:r>
      <w:r w:rsidR="00CC2607">
        <w:rPr>
          <w:rFonts w:ascii="Arial" w:hAnsi="Arial" w:cs="Arial"/>
          <w:b/>
          <w:sz w:val="20"/>
          <w:lang w:eastAsia="en-AU"/>
        </w:rPr>
        <w:t xml:space="preserve"> </w:t>
      </w:r>
      <w:r w:rsidR="000A4AA8">
        <w:rPr>
          <w:rFonts w:ascii="Arial" w:hAnsi="Arial" w:cs="Arial"/>
          <w:b/>
          <w:sz w:val="20"/>
          <w:lang w:eastAsia="en-AU"/>
        </w:rPr>
        <w:t>2007/3423</w:t>
      </w:r>
      <w:r w:rsidR="00D83AAD" w:rsidRPr="00D83AAD">
        <w:rPr>
          <w:rFonts w:ascii="Arial" w:hAnsi="Arial" w:cs="Arial"/>
          <w:b/>
          <w:sz w:val="20"/>
          <w:lang w:eastAsia="en-AU"/>
        </w:rPr>
        <w:t>)</w:t>
      </w:r>
      <w:r w:rsidR="00D83AAD">
        <w:rPr>
          <w:rFonts w:ascii="Arial" w:hAnsi="Arial" w:cs="Arial"/>
          <w:b/>
          <w:color w:val="FF0000"/>
          <w:sz w:val="20"/>
          <w:lang w:eastAsia="en-AU"/>
        </w:rPr>
        <w:t xml:space="preserve"> </w:t>
      </w:r>
      <w:r w:rsidR="00C803D7">
        <w:rPr>
          <w:rFonts w:ascii="Arial" w:hAnsi="Arial" w:cs="Arial"/>
          <w:b/>
          <w:sz w:val="20"/>
          <w:lang w:eastAsia="en-AU"/>
        </w:rPr>
        <w:t>– Expansion</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B4690F">
        <w:trPr>
          <w:trHeight w:val="563"/>
        </w:trPr>
        <w:tc>
          <w:tcPr>
            <w:tcW w:w="1809" w:type="dxa"/>
            <w:tcBorders>
              <w:top w:val="single" w:sz="4" w:space="0" w:color="auto"/>
              <w:bottom w:val="single" w:sz="4" w:space="0" w:color="auto"/>
            </w:tcBorders>
          </w:tcPr>
          <w:bookmarkEnd w:id="0"/>
          <w:bookmarkEnd w:id="1"/>
          <w:p w:rsidR="001765DA" w:rsidRPr="002A5EC3" w:rsidRDefault="001765DA" w:rsidP="00B4690F">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B1520C" w:rsidRPr="00C43084" w:rsidRDefault="00B1520C" w:rsidP="00C43084">
            <w:pPr>
              <w:spacing w:line="276" w:lineRule="auto"/>
              <w:ind w:left="369" w:hanging="369"/>
              <w:rPr>
                <w:rFonts w:ascii="Arial" w:hAnsi="Arial" w:cs="Arial"/>
                <w:sz w:val="20"/>
                <w:szCs w:val="20"/>
              </w:rPr>
            </w:pPr>
            <w:r w:rsidRPr="00C43084">
              <w:rPr>
                <w:rFonts w:ascii="Arial" w:hAnsi="Arial" w:cs="Arial"/>
                <w:sz w:val="20"/>
                <w:szCs w:val="20"/>
              </w:rPr>
              <w:t xml:space="preserve">The </w:t>
            </w:r>
            <w:r w:rsidR="00C43084">
              <w:rPr>
                <w:rFonts w:ascii="Arial" w:hAnsi="Arial" w:cs="Arial"/>
                <w:sz w:val="20"/>
                <w:szCs w:val="20"/>
              </w:rPr>
              <w:t xml:space="preserve">Australian Government </w:t>
            </w:r>
            <w:r w:rsidR="001765DA" w:rsidRPr="00C43084">
              <w:rPr>
                <w:rFonts w:ascii="Arial" w:hAnsi="Arial" w:cs="Arial"/>
                <w:sz w:val="20"/>
                <w:szCs w:val="20"/>
              </w:rPr>
              <w:t>Dep</w:t>
            </w:r>
            <w:bookmarkStart w:id="2" w:name="_GoBack"/>
            <w:bookmarkEnd w:id="2"/>
            <w:r w:rsidR="001765DA" w:rsidRPr="00C43084">
              <w:rPr>
                <w:rFonts w:ascii="Arial" w:hAnsi="Arial" w:cs="Arial"/>
                <w:sz w:val="20"/>
                <w:szCs w:val="20"/>
              </w:rPr>
              <w:t xml:space="preserve">artment of </w:t>
            </w:r>
            <w:r w:rsidR="00616861" w:rsidRPr="00C43084">
              <w:rPr>
                <w:rFonts w:ascii="Arial" w:hAnsi="Arial" w:cs="Arial"/>
                <w:sz w:val="20"/>
                <w:szCs w:val="20"/>
              </w:rPr>
              <w:t>the</w:t>
            </w:r>
            <w:r w:rsidR="001765DA" w:rsidRPr="00C43084">
              <w:rPr>
                <w:rFonts w:ascii="Arial" w:hAnsi="Arial" w:cs="Arial"/>
                <w:sz w:val="20"/>
                <w:szCs w:val="20"/>
              </w:rPr>
              <w:t xml:space="preserve"> Environment</w:t>
            </w:r>
            <w:r w:rsidRPr="00C43084">
              <w:rPr>
                <w:rFonts w:ascii="Arial" w:hAnsi="Arial" w:cs="Arial"/>
                <w:sz w:val="20"/>
                <w:szCs w:val="20"/>
              </w:rPr>
              <w:t xml:space="preserve"> </w:t>
            </w:r>
            <w:r w:rsidR="001B2449">
              <w:rPr>
                <w:rFonts w:ascii="Arial" w:hAnsi="Arial" w:cs="Arial"/>
                <w:sz w:val="20"/>
                <w:szCs w:val="20"/>
              </w:rPr>
              <w:t xml:space="preserve">and </w:t>
            </w:r>
          </w:p>
          <w:p w:rsidR="003E2BDB" w:rsidRPr="00C43084" w:rsidRDefault="001B2449" w:rsidP="00CC2607">
            <w:pPr>
              <w:spacing w:line="276" w:lineRule="auto"/>
              <w:ind w:left="369" w:hanging="369"/>
              <w:rPr>
                <w:rFonts w:ascii="Arial" w:hAnsi="Arial" w:cs="Arial"/>
                <w:sz w:val="20"/>
                <w:szCs w:val="20"/>
              </w:rPr>
            </w:pPr>
            <w:r>
              <w:rPr>
                <w:rFonts w:ascii="Arial" w:hAnsi="Arial" w:cs="Arial"/>
                <w:sz w:val="20"/>
                <w:szCs w:val="20"/>
              </w:rPr>
              <w:t>t</w:t>
            </w:r>
            <w:r w:rsidR="0009196E" w:rsidRPr="00C43084">
              <w:rPr>
                <w:rFonts w:ascii="Arial" w:hAnsi="Arial" w:cs="Arial"/>
                <w:sz w:val="20"/>
                <w:szCs w:val="20"/>
              </w:rPr>
              <w:t>he</w:t>
            </w:r>
            <w:r w:rsidR="00B1520C" w:rsidRPr="00C43084">
              <w:rPr>
                <w:rFonts w:ascii="Arial" w:hAnsi="Arial" w:cs="Arial"/>
                <w:sz w:val="20"/>
                <w:szCs w:val="20"/>
              </w:rPr>
              <w:t xml:space="preserve"> </w:t>
            </w:r>
            <w:r w:rsidR="00C43084" w:rsidRPr="00C43084">
              <w:rPr>
                <w:rFonts w:ascii="Arial" w:hAnsi="Arial" w:cs="Arial"/>
                <w:sz w:val="20"/>
                <w:szCs w:val="20"/>
              </w:rPr>
              <w:t xml:space="preserve">Queensland </w:t>
            </w:r>
            <w:r w:rsidR="00062A46" w:rsidRPr="00C43084">
              <w:rPr>
                <w:rFonts w:ascii="Arial" w:hAnsi="Arial" w:cs="Arial"/>
                <w:sz w:val="20"/>
                <w:szCs w:val="20"/>
              </w:rPr>
              <w:t xml:space="preserve">Office of the </w:t>
            </w:r>
            <w:r w:rsidR="0009196E" w:rsidRPr="00C43084">
              <w:rPr>
                <w:rFonts w:ascii="Arial" w:hAnsi="Arial" w:cs="Arial"/>
                <w:sz w:val="20"/>
                <w:szCs w:val="20"/>
              </w:rPr>
              <w:t>Coordinator-General</w:t>
            </w:r>
            <w:r w:rsidR="00B1520C" w:rsidRPr="00C43084">
              <w:rPr>
                <w:rFonts w:ascii="Arial" w:hAnsi="Arial" w:cs="Arial"/>
                <w:b/>
                <w:color w:val="FF0000"/>
                <w:sz w:val="20"/>
                <w:szCs w:val="20"/>
              </w:rPr>
              <w:t xml:space="preserve"> </w:t>
            </w:r>
          </w:p>
        </w:tc>
      </w:tr>
      <w:tr w:rsidR="001765DA" w:rsidRPr="002A5EC3" w:rsidTr="00B4690F">
        <w:trPr>
          <w:trHeight w:val="19"/>
        </w:trPr>
        <w:tc>
          <w:tcPr>
            <w:tcW w:w="1809" w:type="dxa"/>
            <w:tcBorders>
              <w:top w:val="single" w:sz="4" w:space="0" w:color="auto"/>
              <w:bottom w:val="single" w:sz="4" w:space="0" w:color="auto"/>
            </w:tcBorders>
          </w:tcPr>
          <w:p w:rsidR="001765DA" w:rsidRPr="002A5EC3" w:rsidRDefault="001765DA" w:rsidP="00B4690F">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6A0CBA" w:rsidP="006A0CBA">
            <w:pPr>
              <w:spacing w:line="276" w:lineRule="auto"/>
              <w:rPr>
                <w:rFonts w:ascii="Arial" w:hAnsi="Arial" w:cs="Arial"/>
                <w:sz w:val="20"/>
                <w:szCs w:val="20"/>
              </w:rPr>
            </w:pPr>
            <w:r>
              <w:rPr>
                <w:rFonts w:ascii="Arial" w:hAnsi="Arial" w:cs="Arial"/>
                <w:sz w:val="20"/>
                <w:szCs w:val="20"/>
              </w:rPr>
              <w:t>25 February</w:t>
            </w:r>
            <w:r w:rsidR="00A10BAB" w:rsidRPr="002A5EC3">
              <w:rPr>
                <w:rFonts w:ascii="Arial" w:hAnsi="Arial" w:cs="Arial"/>
                <w:sz w:val="20"/>
                <w:szCs w:val="20"/>
              </w:rPr>
              <w:t xml:space="preserve"> </w:t>
            </w:r>
            <w:r w:rsidR="00716583" w:rsidRPr="002A5EC3">
              <w:rPr>
                <w:rFonts w:ascii="Arial" w:hAnsi="Arial" w:cs="Arial"/>
                <w:sz w:val="20"/>
                <w:szCs w:val="20"/>
              </w:rPr>
              <w:t>201</w:t>
            </w:r>
            <w:r>
              <w:rPr>
                <w:rFonts w:ascii="Arial" w:hAnsi="Arial" w:cs="Arial"/>
                <w:sz w:val="20"/>
                <w:szCs w:val="20"/>
              </w:rPr>
              <w:t>4</w:t>
            </w:r>
            <w:r w:rsidR="002A5EC3">
              <w:rPr>
                <w:rFonts w:ascii="Arial" w:hAnsi="Arial" w:cs="Arial"/>
                <w:color w:val="FF0000"/>
                <w:sz w:val="20"/>
                <w:szCs w:val="20"/>
              </w:rPr>
              <w:t xml:space="preserve"> </w:t>
            </w:r>
          </w:p>
        </w:tc>
      </w:tr>
      <w:tr w:rsidR="00185039" w:rsidRPr="002A5EC3" w:rsidTr="00B4690F">
        <w:trPr>
          <w:trHeight w:val="19"/>
        </w:trPr>
        <w:tc>
          <w:tcPr>
            <w:tcW w:w="1809" w:type="dxa"/>
            <w:tcBorders>
              <w:top w:val="single" w:sz="4" w:space="0" w:color="auto"/>
              <w:bottom w:val="single" w:sz="4" w:space="0" w:color="auto"/>
            </w:tcBorders>
          </w:tcPr>
          <w:p w:rsidR="00185039" w:rsidRPr="002A5EC3" w:rsidRDefault="00185039" w:rsidP="00B4690F">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6A0CBA" w:rsidP="006A0CBA">
            <w:pPr>
              <w:spacing w:line="276" w:lineRule="auto"/>
              <w:rPr>
                <w:rFonts w:ascii="Arial" w:hAnsi="Arial" w:cs="Arial"/>
                <w:color w:val="FF0000"/>
                <w:sz w:val="20"/>
                <w:szCs w:val="20"/>
              </w:rPr>
            </w:pPr>
            <w:r>
              <w:rPr>
                <w:rFonts w:ascii="Arial" w:hAnsi="Arial" w:cs="Arial"/>
                <w:sz w:val="20"/>
                <w:szCs w:val="20"/>
              </w:rPr>
              <w:t>5 March</w:t>
            </w:r>
            <w:r w:rsidR="00185039" w:rsidRPr="002A5EC3">
              <w:rPr>
                <w:rFonts w:ascii="Arial" w:hAnsi="Arial" w:cs="Arial"/>
                <w:sz w:val="20"/>
                <w:szCs w:val="20"/>
              </w:rPr>
              <w:t xml:space="preserve"> 201</w:t>
            </w:r>
            <w:r>
              <w:rPr>
                <w:rFonts w:ascii="Arial" w:hAnsi="Arial" w:cs="Arial"/>
                <w:sz w:val="20"/>
                <w:szCs w:val="20"/>
              </w:rPr>
              <w:t>4</w:t>
            </w:r>
            <w:r w:rsidR="002A5EC3">
              <w:rPr>
                <w:rFonts w:ascii="Arial" w:hAnsi="Arial" w:cs="Arial"/>
                <w:color w:val="FF0000"/>
                <w:sz w:val="20"/>
                <w:szCs w:val="20"/>
              </w:rPr>
              <w:t xml:space="preserve"> </w:t>
            </w:r>
          </w:p>
        </w:tc>
      </w:tr>
      <w:tr w:rsidR="00062A46" w:rsidRPr="002A5EC3" w:rsidTr="00B4690F">
        <w:trPr>
          <w:trHeight w:val="19"/>
        </w:trPr>
        <w:tc>
          <w:tcPr>
            <w:tcW w:w="1809" w:type="dxa"/>
            <w:tcBorders>
              <w:top w:val="single" w:sz="4" w:space="0" w:color="auto"/>
              <w:bottom w:val="single" w:sz="4" w:space="0" w:color="auto"/>
            </w:tcBorders>
            <w:vAlign w:val="center"/>
          </w:tcPr>
          <w:p w:rsidR="00062A46" w:rsidRPr="00B451D3" w:rsidRDefault="00062A46" w:rsidP="00B4690F">
            <w:pPr>
              <w:pStyle w:val="tablelabel"/>
              <w:spacing w:line="276" w:lineRule="auto"/>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vAlign w:val="center"/>
          </w:tcPr>
          <w:p w:rsidR="00062A46" w:rsidRPr="00B451D3" w:rsidRDefault="00062A46" w:rsidP="00B4690F">
            <w:pPr>
              <w:autoSpaceDE w:val="0"/>
              <w:autoSpaceDN w:val="0"/>
              <w:adjustRightInd w:val="0"/>
              <w:spacing w:line="276" w:lineRule="auto"/>
              <w:rPr>
                <w:rFonts w:ascii="Arial" w:hAnsi="Arial" w:cs="Arial"/>
                <w:sz w:val="20"/>
                <w:szCs w:val="20"/>
                <w:lang w:eastAsia="en-AU"/>
              </w:rPr>
            </w:pPr>
            <w:r>
              <w:rPr>
                <w:rFonts w:ascii="Arial" w:hAnsi="Arial" w:cs="Arial"/>
                <w:sz w:val="20"/>
                <w:lang w:eastAsia="en-AU"/>
              </w:rPr>
              <w:t xml:space="preserve">Assessment </w:t>
            </w:r>
          </w:p>
        </w:tc>
      </w:tr>
    </w:tbl>
    <w:p w:rsidR="007203C3" w:rsidRDefault="007203C3" w:rsidP="007203C3">
      <w:pPr>
        <w:pStyle w:val="tablelabel"/>
        <w:spacing w:before="200" w:after="200" w:line="276" w:lineRule="auto"/>
        <w:rPr>
          <w:rFonts w:cs="Arial"/>
          <w:sz w:val="20"/>
        </w:rPr>
      </w:pPr>
      <w:r w:rsidRPr="00F37C48">
        <w:rPr>
          <w:rFonts w:cs="Arial"/>
          <w:sz w:val="20"/>
        </w:rPr>
        <w:t>Advice</w:t>
      </w:r>
    </w:p>
    <w:p w:rsidR="007203C3" w:rsidRDefault="007203C3" w:rsidP="003E5836">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r w:rsidRPr="002A5EC3">
        <w:rPr>
          <w:rFonts w:ascii="Arial" w:hAnsi="Arial" w:cs="Arial"/>
          <w:sz w:val="20"/>
          <w:szCs w:val="20"/>
        </w:rPr>
        <w:t xml:space="preserve">Independent Expert Scientific Committee on Coal Seam Gas and </w:t>
      </w:r>
      <w:r>
        <w:rPr>
          <w:rFonts w:ascii="Arial" w:hAnsi="Arial" w:cs="Arial"/>
          <w:sz w:val="20"/>
          <w:szCs w:val="20"/>
        </w:rPr>
        <w:t xml:space="preserve">Large </w:t>
      </w:r>
      <w:r w:rsidRPr="002A5EC3">
        <w:rPr>
          <w:rFonts w:ascii="Arial" w:hAnsi="Arial" w:cs="Arial"/>
          <w:sz w:val="20"/>
          <w:szCs w:val="20"/>
        </w:rPr>
        <w:t xml:space="preserve">Coal Mining </w:t>
      </w:r>
      <w:r>
        <w:rPr>
          <w:rFonts w:ascii="Arial" w:hAnsi="Arial" w:cs="Arial"/>
          <w:sz w:val="20"/>
          <w:szCs w:val="20"/>
        </w:rPr>
        <w:t xml:space="preserve">Development </w:t>
      </w:r>
      <w:r w:rsidRPr="002A5EC3">
        <w:rPr>
          <w:rFonts w:ascii="Arial" w:hAnsi="Arial" w:cs="Arial"/>
          <w:sz w:val="20"/>
          <w:szCs w:val="20"/>
        </w:rPr>
        <w:t xml:space="preserve">(the </w:t>
      </w:r>
      <w:r w:rsidR="00591AD5">
        <w:rPr>
          <w:rFonts w:ascii="Arial" w:hAnsi="Arial" w:cs="Arial"/>
          <w:sz w:val="20"/>
          <w:szCs w:val="20"/>
        </w:rPr>
        <w:t>IESC</w:t>
      </w:r>
      <w:r w:rsidRPr="002A5EC3">
        <w:rPr>
          <w:rFonts w:ascii="Arial" w:hAnsi="Arial" w:cs="Arial"/>
          <w:sz w:val="20"/>
          <w:szCs w:val="20"/>
        </w:rPr>
        <w:t xml:space="preserve">) </w:t>
      </w:r>
      <w:r w:rsidRPr="00CC2B33">
        <w:rPr>
          <w:rFonts w:ascii="Arial" w:hAnsi="Arial" w:cs="Arial"/>
          <w:sz w:val="20"/>
          <w:szCs w:val="20"/>
        </w:rPr>
        <w:t xml:space="preserve">was requested </w:t>
      </w:r>
      <w:r w:rsidR="00D10C4C">
        <w:rPr>
          <w:rFonts w:ascii="Arial" w:hAnsi="Arial" w:cs="Arial"/>
          <w:sz w:val="20"/>
          <w:szCs w:val="20"/>
        </w:rPr>
        <w:t xml:space="preserve">by </w:t>
      </w:r>
      <w:r w:rsidR="00D10C4C" w:rsidRPr="00D10C4C">
        <w:rPr>
          <w:rFonts w:ascii="Arial" w:hAnsi="Arial" w:cs="Arial"/>
          <w:sz w:val="20"/>
          <w:szCs w:val="20"/>
        </w:rPr>
        <w:t>the</w:t>
      </w:r>
      <w:r w:rsidR="00C43084">
        <w:rPr>
          <w:rFonts w:ascii="Arial" w:hAnsi="Arial" w:cs="Arial"/>
          <w:sz w:val="20"/>
          <w:szCs w:val="20"/>
        </w:rPr>
        <w:t xml:space="preserve"> Australian Government</w:t>
      </w:r>
      <w:r w:rsidR="00D10C4C" w:rsidRPr="00D10C4C">
        <w:rPr>
          <w:rFonts w:ascii="Arial" w:hAnsi="Arial" w:cs="Arial"/>
          <w:sz w:val="20"/>
          <w:szCs w:val="20"/>
        </w:rPr>
        <w:t xml:space="preserve"> Department of </w:t>
      </w:r>
      <w:r w:rsidR="00D10C4C">
        <w:rPr>
          <w:rFonts w:ascii="Arial" w:hAnsi="Arial" w:cs="Arial"/>
          <w:sz w:val="20"/>
          <w:szCs w:val="20"/>
        </w:rPr>
        <w:t xml:space="preserve">the </w:t>
      </w:r>
      <w:r w:rsidR="00D10C4C" w:rsidRPr="00D10C4C">
        <w:rPr>
          <w:rFonts w:ascii="Arial" w:hAnsi="Arial" w:cs="Arial"/>
          <w:sz w:val="20"/>
          <w:szCs w:val="20"/>
        </w:rPr>
        <w:t xml:space="preserve">Environment </w:t>
      </w:r>
      <w:r w:rsidR="00591AD5">
        <w:rPr>
          <w:rFonts w:ascii="Arial" w:hAnsi="Arial" w:cs="Arial"/>
          <w:sz w:val="20"/>
          <w:szCs w:val="20"/>
        </w:rPr>
        <w:t xml:space="preserve">and the </w:t>
      </w:r>
      <w:r w:rsidR="00C43084">
        <w:rPr>
          <w:rFonts w:ascii="Arial" w:hAnsi="Arial" w:cs="Arial"/>
          <w:sz w:val="20"/>
          <w:szCs w:val="20"/>
        </w:rPr>
        <w:t>Queensland</w:t>
      </w:r>
      <w:r w:rsidR="00D10C4C">
        <w:rPr>
          <w:rFonts w:ascii="Arial" w:hAnsi="Arial" w:cs="Arial"/>
          <w:sz w:val="20"/>
          <w:szCs w:val="20"/>
        </w:rPr>
        <w:t xml:space="preserve"> </w:t>
      </w:r>
      <w:r w:rsidR="00D10C4C" w:rsidRPr="00B1520C">
        <w:rPr>
          <w:rFonts w:ascii="Arial" w:hAnsi="Arial" w:cs="Arial"/>
          <w:sz w:val="20"/>
          <w:szCs w:val="20"/>
        </w:rPr>
        <w:t>Office of the Coordinator-General</w:t>
      </w:r>
      <w:r w:rsidR="00D10C4C">
        <w:rPr>
          <w:rFonts w:ascii="Arial" w:hAnsi="Arial" w:cs="Arial"/>
          <w:sz w:val="20"/>
          <w:szCs w:val="20"/>
        </w:rPr>
        <w:t xml:space="preserve"> </w:t>
      </w:r>
      <w:r w:rsidRPr="00CC2B33">
        <w:rPr>
          <w:rFonts w:ascii="Arial" w:hAnsi="Arial" w:cs="Arial"/>
          <w:sz w:val="20"/>
          <w:szCs w:val="20"/>
        </w:rPr>
        <w:t>to provide advice on the</w:t>
      </w:r>
      <w:r w:rsidR="008356C1">
        <w:rPr>
          <w:rFonts w:ascii="Arial" w:hAnsi="Arial" w:cs="Arial"/>
          <w:sz w:val="20"/>
          <w:szCs w:val="20"/>
        </w:rPr>
        <w:t xml:space="preserve"> New Acland Coal Mine Stage 3 P</w:t>
      </w:r>
      <w:r w:rsidR="00591AD5">
        <w:rPr>
          <w:rFonts w:ascii="Arial" w:hAnsi="Arial" w:cs="Arial"/>
          <w:sz w:val="20"/>
          <w:szCs w:val="20"/>
        </w:rPr>
        <w:t>roject</w:t>
      </w:r>
      <w:r w:rsidRPr="00CC2B33">
        <w:rPr>
          <w:rFonts w:ascii="Arial" w:hAnsi="Arial" w:cs="Arial"/>
          <w:sz w:val="20"/>
          <w:szCs w:val="20"/>
        </w:rPr>
        <w:t xml:space="preserve"> in</w:t>
      </w:r>
      <w:r w:rsidR="00591AD5">
        <w:rPr>
          <w:rFonts w:ascii="Arial" w:hAnsi="Arial" w:cs="Arial"/>
          <w:sz w:val="20"/>
          <w:szCs w:val="20"/>
        </w:rPr>
        <w:t xml:space="preserve"> Queensland</w:t>
      </w:r>
      <w:r w:rsidR="00851D79">
        <w:rPr>
          <w:rFonts w:ascii="Arial" w:hAnsi="Arial" w:cs="Arial"/>
          <w:sz w:val="20"/>
          <w:szCs w:val="20"/>
        </w:rPr>
        <w:t xml:space="preserve"> at the draft Environmental Impact Statement (EIS) stage</w:t>
      </w:r>
      <w:r w:rsidR="00591AD5">
        <w:rPr>
          <w:rFonts w:ascii="Arial" w:hAnsi="Arial" w:cs="Arial"/>
          <w:sz w:val="20"/>
          <w:szCs w:val="20"/>
        </w:rPr>
        <w:t>.</w:t>
      </w:r>
    </w:p>
    <w:p w:rsidR="007203C3" w:rsidRPr="00CC2B33" w:rsidRDefault="007203C3" w:rsidP="003E5836">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This advice draws upon aspects of information in the </w:t>
      </w:r>
      <w:r w:rsidR="00591AD5">
        <w:rPr>
          <w:rFonts w:ascii="Arial" w:hAnsi="Arial" w:cs="Arial"/>
          <w:sz w:val="20"/>
          <w:szCs w:val="20"/>
        </w:rPr>
        <w:t>draft EIS</w:t>
      </w:r>
      <w:r w:rsidRPr="00CC2B33">
        <w:rPr>
          <w:rFonts w:ascii="Arial" w:hAnsi="Arial" w:cs="Arial"/>
          <w:sz w:val="20"/>
          <w:szCs w:val="20"/>
        </w:rPr>
        <w:t xml:space="preserve">, together with the expert deliberations of the </w:t>
      </w:r>
      <w:r w:rsidR="00591AD5">
        <w:rPr>
          <w:rFonts w:ascii="Arial" w:hAnsi="Arial" w:cs="Arial"/>
          <w:sz w:val="20"/>
          <w:szCs w:val="20"/>
        </w:rPr>
        <w:t>IESC</w:t>
      </w:r>
      <w:r w:rsidRPr="00CC2B33">
        <w:rPr>
          <w:rFonts w:ascii="Arial" w:hAnsi="Arial" w:cs="Arial"/>
          <w:sz w:val="20"/>
          <w:szCs w:val="20"/>
        </w:rPr>
        <w:t xml:space="preserve">. The </w:t>
      </w:r>
      <w:r w:rsidRPr="00DC4E2E">
        <w:rPr>
          <w:rFonts w:ascii="Arial" w:hAnsi="Arial" w:cs="Arial"/>
          <w:sz w:val="20"/>
          <w:szCs w:val="20"/>
        </w:rPr>
        <w:t xml:space="preserve">project documentation </w:t>
      </w:r>
      <w:r w:rsidRPr="00CC2B33">
        <w:rPr>
          <w:rFonts w:ascii="Arial" w:hAnsi="Arial" w:cs="Arial"/>
          <w:sz w:val="20"/>
          <w:szCs w:val="20"/>
        </w:rPr>
        <w:t xml:space="preserve">and information accessed by the </w:t>
      </w:r>
      <w:r w:rsidR="00591AD5">
        <w:rPr>
          <w:rFonts w:ascii="Arial" w:hAnsi="Arial" w:cs="Arial"/>
          <w:sz w:val="20"/>
          <w:szCs w:val="20"/>
        </w:rPr>
        <w:t>IESC</w:t>
      </w:r>
      <w:r w:rsidRPr="00CC2B33">
        <w:rPr>
          <w:rFonts w:ascii="Arial" w:hAnsi="Arial" w:cs="Arial"/>
          <w:sz w:val="20"/>
          <w:szCs w:val="20"/>
        </w:rPr>
        <w:t xml:space="preserve"> are listed in the source documentation at the end of this advice.</w:t>
      </w:r>
    </w:p>
    <w:p w:rsidR="00C12923" w:rsidRDefault="007203C3" w:rsidP="003E5836">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proposed project is </w:t>
      </w:r>
      <w:r w:rsidR="0068127C">
        <w:rPr>
          <w:rFonts w:ascii="Arial" w:hAnsi="Arial" w:cs="Arial"/>
          <w:sz w:val="20"/>
          <w:szCs w:val="20"/>
        </w:rPr>
        <w:t xml:space="preserve">to expand </w:t>
      </w:r>
      <w:r w:rsidR="00851D79">
        <w:rPr>
          <w:rFonts w:ascii="Arial" w:hAnsi="Arial" w:cs="Arial"/>
          <w:sz w:val="20"/>
          <w:szCs w:val="20"/>
        </w:rPr>
        <w:t xml:space="preserve">and extend by up to 12 years, </w:t>
      </w:r>
      <w:r w:rsidR="0068127C">
        <w:rPr>
          <w:rFonts w:ascii="Arial" w:hAnsi="Arial" w:cs="Arial"/>
          <w:sz w:val="20"/>
          <w:szCs w:val="20"/>
        </w:rPr>
        <w:t xml:space="preserve">the New Acland Coal Mine, located </w:t>
      </w:r>
      <w:r>
        <w:rPr>
          <w:rFonts w:ascii="Arial" w:hAnsi="Arial" w:cs="Arial"/>
          <w:sz w:val="20"/>
          <w:szCs w:val="20"/>
        </w:rPr>
        <w:t xml:space="preserve">approximately </w:t>
      </w:r>
      <w:r w:rsidR="0068127C">
        <w:rPr>
          <w:rFonts w:ascii="Arial" w:hAnsi="Arial" w:cs="Arial"/>
          <w:sz w:val="20"/>
          <w:szCs w:val="20"/>
        </w:rPr>
        <w:t xml:space="preserve">35 </w:t>
      </w:r>
      <w:r>
        <w:rPr>
          <w:rFonts w:ascii="Arial" w:hAnsi="Arial" w:cs="Arial"/>
          <w:sz w:val="20"/>
          <w:szCs w:val="20"/>
        </w:rPr>
        <w:t xml:space="preserve">km </w:t>
      </w:r>
      <w:r w:rsidR="000C2B89">
        <w:rPr>
          <w:rFonts w:ascii="Arial" w:hAnsi="Arial" w:cs="Arial"/>
          <w:sz w:val="20"/>
          <w:szCs w:val="20"/>
        </w:rPr>
        <w:t>north</w:t>
      </w:r>
      <w:r w:rsidR="0068127C">
        <w:rPr>
          <w:rFonts w:ascii="Arial" w:hAnsi="Arial" w:cs="Arial"/>
          <w:sz w:val="20"/>
          <w:szCs w:val="20"/>
        </w:rPr>
        <w:t>west of Toowoomba in the</w:t>
      </w:r>
      <w:r w:rsidR="00851D79">
        <w:rPr>
          <w:rFonts w:ascii="Arial" w:hAnsi="Arial" w:cs="Arial"/>
          <w:sz w:val="20"/>
          <w:szCs w:val="20"/>
        </w:rPr>
        <w:t xml:space="preserve"> Lagoon Creek Catchment in the </w:t>
      </w:r>
      <w:r w:rsidR="0068127C">
        <w:rPr>
          <w:rFonts w:ascii="Arial" w:hAnsi="Arial" w:cs="Arial"/>
          <w:sz w:val="20"/>
          <w:szCs w:val="20"/>
        </w:rPr>
        <w:t>Clarence-Moreton Basin of Queensland</w:t>
      </w:r>
      <w:r>
        <w:rPr>
          <w:rFonts w:ascii="Arial" w:hAnsi="Arial" w:cs="Arial"/>
          <w:sz w:val="20"/>
          <w:szCs w:val="20"/>
        </w:rPr>
        <w:t xml:space="preserve">. </w:t>
      </w:r>
      <w:r w:rsidR="0068127C" w:rsidRPr="0068127C">
        <w:rPr>
          <w:rFonts w:ascii="Arial" w:hAnsi="Arial" w:cs="Arial"/>
          <w:sz w:val="20"/>
          <w:szCs w:val="20"/>
        </w:rPr>
        <w:t xml:space="preserve">The </w:t>
      </w:r>
      <w:r w:rsidR="00A42B92">
        <w:rPr>
          <w:rFonts w:ascii="Arial" w:hAnsi="Arial" w:cs="Arial"/>
          <w:sz w:val="20"/>
          <w:szCs w:val="20"/>
        </w:rPr>
        <w:t>proposed project</w:t>
      </w:r>
      <w:r w:rsidR="0068127C">
        <w:rPr>
          <w:rFonts w:ascii="Arial" w:hAnsi="Arial" w:cs="Arial"/>
          <w:sz w:val="20"/>
          <w:szCs w:val="20"/>
        </w:rPr>
        <w:t xml:space="preserve"> involves </w:t>
      </w:r>
      <w:r w:rsidR="007D7C4E">
        <w:rPr>
          <w:rFonts w:ascii="Arial" w:hAnsi="Arial" w:cs="Arial"/>
          <w:sz w:val="20"/>
          <w:szCs w:val="20"/>
        </w:rPr>
        <w:t xml:space="preserve">creation of </w:t>
      </w:r>
      <w:r w:rsidR="0068127C">
        <w:rPr>
          <w:rFonts w:ascii="Arial" w:hAnsi="Arial" w:cs="Arial"/>
          <w:sz w:val="20"/>
          <w:szCs w:val="20"/>
        </w:rPr>
        <w:t>three open cut pits</w:t>
      </w:r>
      <w:r w:rsidR="007D7C4E">
        <w:rPr>
          <w:rFonts w:ascii="Arial" w:hAnsi="Arial" w:cs="Arial"/>
          <w:sz w:val="20"/>
          <w:szCs w:val="20"/>
        </w:rPr>
        <w:t xml:space="preserve"> to</w:t>
      </w:r>
      <w:r w:rsidR="0068127C">
        <w:rPr>
          <w:rFonts w:ascii="Arial" w:hAnsi="Arial" w:cs="Arial"/>
          <w:sz w:val="20"/>
          <w:szCs w:val="20"/>
        </w:rPr>
        <w:t xml:space="preserve"> </w:t>
      </w:r>
      <w:r w:rsidR="0068127C" w:rsidRPr="0068127C">
        <w:rPr>
          <w:rFonts w:ascii="Arial" w:hAnsi="Arial" w:cs="Arial"/>
          <w:sz w:val="20"/>
          <w:szCs w:val="20"/>
        </w:rPr>
        <w:t>increas</w:t>
      </w:r>
      <w:r w:rsidR="0068127C">
        <w:rPr>
          <w:rFonts w:ascii="Arial" w:hAnsi="Arial" w:cs="Arial"/>
          <w:sz w:val="20"/>
          <w:szCs w:val="20"/>
        </w:rPr>
        <w:t>e</w:t>
      </w:r>
      <w:r w:rsidR="0068127C" w:rsidRPr="0068127C">
        <w:rPr>
          <w:rFonts w:ascii="Arial" w:hAnsi="Arial" w:cs="Arial"/>
          <w:sz w:val="20"/>
          <w:szCs w:val="20"/>
        </w:rPr>
        <w:t xml:space="preserve"> production </w:t>
      </w:r>
      <w:r w:rsidR="007843BB">
        <w:rPr>
          <w:rFonts w:ascii="Arial" w:hAnsi="Arial" w:cs="Arial"/>
          <w:sz w:val="20"/>
          <w:szCs w:val="20"/>
        </w:rPr>
        <w:t xml:space="preserve">of coal from the Walloon Coal Measures </w:t>
      </w:r>
      <w:r w:rsidR="0068127C" w:rsidRPr="0068127C">
        <w:rPr>
          <w:rFonts w:ascii="Arial" w:hAnsi="Arial" w:cs="Arial"/>
          <w:sz w:val="20"/>
          <w:szCs w:val="20"/>
        </w:rPr>
        <w:t xml:space="preserve">from 4.8 </w:t>
      </w:r>
      <w:proofErr w:type="spellStart"/>
      <w:r w:rsidR="0068127C" w:rsidRPr="0068127C">
        <w:rPr>
          <w:rFonts w:ascii="Arial" w:hAnsi="Arial" w:cs="Arial"/>
          <w:sz w:val="20"/>
          <w:szCs w:val="20"/>
        </w:rPr>
        <w:t>Mtpa</w:t>
      </w:r>
      <w:proofErr w:type="spellEnd"/>
      <w:r w:rsidR="0068127C" w:rsidRPr="0068127C">
        <w:rPr>
          <w:rFonts w:ascii="Arial" w:hAnsi="Arial" w:cs="Arial"/>
          <w:sz w:val="20"/>
          <w:szCs w:val="20"/>
        </w:rPr>
        <w:t xml:space="preserve"> to 7.5 </w:t>
      </w:r>
      <w:proofErr w:type="spellStart"/>
      <w:r w:rsidR="0068127C" w:rsidRPr="0068127C">
        <w:rPr>
          <w:rFonts w:ascii="Arial" w:hAnsi="Arial" w:cs="Arial"/>
          <w:sz w:val="20"/>
          <w:szCs w:val="20"/>
        </w:rPr>
        <w:t>Mtpa</w:t>
      </w:r>
      <w:proofErr w:type="spellEnd"/>
      <w:r w:rsidR="0068127C" w:rsidRPr="0068127C">
        <w:rPr>
          <w:rFonts w:ascii="Arial" w:hAnsi="Arial" w:cs="Arial"/>
          <w:sz w:val="20"/>
          <w:szCs w:val="20"/>
        </w:rPr>
        <w:t xml:space="preserve"> of thermal product coal</w:t>
      </w:r>
      <w:r w:rsidR="00F43EC1">
        <w:rPr>
          <w:rFonts w:ascii="Arial" w:hAnsi="Arial" w:cs="Arial"/>
          <w:sz w:val="20"/>
          <w:szCs w:val="20"/>
        </w:rPr>
        <w:t xml:space="preserve">. </w:t>
      </w:r>
      <w:r w:rsidR="00C12923">
        <w:rPr>
          <w:rFonts w:ascii="Arial" w:hAnsi="Arial" w:cs="Arial"/>
          <w:sz w:val="20"/>
          <w:szCs w:val="20"/>
        </w:rPr>
        <w:t xml:space="preserve">Ancillary infrastructure developments </w:t>
      </w:r>
      <w:r w:rsidR="00F43EC1">
        <w:rPr>
          <w:rFonts w:ascii="Arial" w:hAnsi="Arial" w:cs="Arial"/>
          <w:sz w:val="20"/>
          <w:szCs w:val="20"/>
        </w:rPr>
        <w:t>would</w:t>
      </w:r>
      <w:r w:rsidR="00C12923">
        <w:rPr>
          <w:rFonts w:ascii="Arial" w:hAnsi="Arial" w:cs="Arial"/>
          <w:sz w:val="20"/>
          <w:szCs w:val="20"/>
        </w:rPr>
        <w:t xml:space="preserve"> include upgrading the existing coal handling and preparation plant (CHPP) and associated stockpile areas</w:t>
      </w:r>
      <w:r w:rsidR="00F43EC1">
        <w:rPr>
          <w:rFonts w:ascii="Arial" w:hAnsi="Arial" w:cs="Arial"/>
          <w:sz w:val="20"/>
          <w:szCs w:val="20"/>
        </w:rPr>
        <w:t xml:space="preserve"> as well as</w:t>
      </w:r>
      <w:r w:rsidR="00C12923">
        <w:rPr>
          <w:rFonts w:ascii="Arial" w:hAnsi="Arial" w:cs="Arial"/>
          <w:sz w:val="20"/>
          <w:szCs w:val="20"/>
        </w:rPr>
        <w:t xml:space="preserve"> construction of a</w:t>
      </w:r>
      <w:r w:rsidR="007843BB">
        <w:rPr>
          <w:rFonts w:ascii="Arial" w:hAnsi="Arial" w:cs="Arial"/>
          <w:sz w:val="20"/>
          <w:szCs w:val="20"/>
        </w:rPr>
        <w:t>n</w:t>
      </w:r>
      <w:r w:rsidR="00C12923">
        <w:rPr>
          <w:rFonts w:ascii="Arial" w:hAnsi="Arial" w:cs="Arial"/>
          <w:sz w:val="20"/>
          <w:szCs w:val="20"/>
        </w:rPr>
        <w:t xml:space="preserve"> 8 km rail spur and balloon loop</w:t>
      </w:r>
      <w:r w:rsidR="00F43EC1">
        <w:rPr>
          <w:rFonts w:ascii="Arial" w:hAnsi="Arial" w:cs="Arial"/>
          <w:sz w:val="20"/>
          <w:szCs w:val="20"/>
        </w:rPr>
        <w:t>,</w:t>
      </w:r>
      <w:r w:rsidR="00C12923">
        <w:rPr>
          <w:rFonts w:ascii="Arial" w:hAnsi="Arial" w:cs="Arial"/>
          <w:sz w:val="20"/>
          <w:szCs w:val="20"/>
        </w:rPr>
        <w:t xml:space="preserve"> and </w:t>
      </w:r>
      <w:r w:rsidR="00F43EC1">
        <w:rPr>
          <w:rFonts w:ascii="Arial" w:hAnsi="Arial" w:cs="Arial"/>
          <w:sz w:val="20"/>
          <w:szCs w:val="20"/>
        </w:rPr>
        <w:t>a</w:t>
      </w:r>
      <w:r w:rsidR="00C12923">
        <w:rPr>
          <w:rFonts w:ascii="Arial" w:hAnsi="Arial" w:cs="Arial"/>
          <w:sz w:val="20"/>
          <w:szCs w:val="20"/>
        </w:rPr>
        <w:t xml:space="preserve"> train load-out facility.</w:t>
      </w:r>
    </w:p>
    <w:p w:rsidR="00E2451D" w:rsidRDefault="00E2451D" w:rsidP="003E5836">
      <w:pPr>
        <w:autoSpaceDE w:val="0"/>
        <w:autoSpaceDN w:val="0"/>
        <w:adjustRightInd w:val="0"/>
        <w:spacing w:after="200" w:line="276" w:lineRule="auto"/>
        <w:rPr>
          <w:rFonts w:ascii="Arial" w:hAnsi="Arial" w:cs="Arial"/>
          <w:sz w:val="20"/>
          <w:szCs w:val="20"/>
        </w:rPr>
      </w:pPr>
      <w:r w:rsidRPr="002310F4">
        <w:rPr>
          <w:rFonts w:ascii="Arial" w:hAnsi="Arial" w:cs="Arial"/>
          <w:sz w:val="20"/>
          <w:szCs w:val="20"/>
        </w:rPr>
        <w:t xml:space="preserve">The </w:t>
      </w:r>
      <w:r w:rsidR="00A42B92">
        <w:rPr>
          <w:rFonts w:ascii="Arial" w:hAnsi="Arial" w:cs="Arial"/>
          <w:sz w:val="20"/>
          <w:szCs w:val="20"/>
        </w:rPr>
        <w:t>proposed project</w:t>
      </w:r>
      <w:r w:rsidRPr="002310F4">
        <w:rPr>
          <w:rFonts w:ascii="Arial" w:hAnsi="Arial" w:cs="Arial"/>
          <w:sz w:val="20"/>
          <w:szCs w:val="20"/>
        </w:rPr>
        <w:t xml:space="preserve"> is located in the Lagoon Creek catchment. Lagoon Creek is an ephemeral creek flowing only after periods of significant rainfall. Lagoon Creek flows into Oakey Creek, which is part of </w:t>
      </w:r>
      <w:proofErr w:type="gramStart"/>
      <w:r w:rsidRPr="002310F4">
        <w:rPr>
          <w:rFonts w:ascii="Arial" w:hAnsi="Arial" w:cs="Arial"/>
          <w:sz w:val="20"/>
          <w:szCs w:val="20"/>
        </w:rPr>
        <w:t>the</w:t>
      </w:r>
      <w:proofErr w:type="gramEnd"/>
      <w:r w:rsidRPr="002310F4">
        <w:rPr>
          <w:rFonts w:ascii="Arial" w:hAnsi="Arial" w:cs="Arial"/>
          <w:sz w:val="20"/>
          <w:szCs w:val="20"/>
        </w:rPr>
        <w:t xml:space="preserve"> larger Condamine River Catchment of the Murray Darling Basin.</w:t>
      </w:r>
      <w:r w:rsidR="005B6DEF" w:rsidRPr="002310F4">
        <w:rPr>
          <w:rFonts w:ascii="Arial" w:hAnsi="Arial" w:cs="Arial"/>
          <w:sz w:val="20"/>
          <w:szCs w:val="20"/>
        </w:rPr>
        <w:t xml:space="preserve"> Vegetation within the </w:t>
      </w:r>
      <w:r w:rsidR="00A42B92">
        <w:rPr>
          <w:rFonts w:ascii="Arial" w:hAnsi="Arial" w:cs="Arial"/>
          <w:sz w:val="20"/>
          <w:szCs w:val="20"/>
        </w:rPr>
        <w:t>proposed project</w:t>
      </w:r>
      <w:r w:rsidR="005B6DEF" w:rsidRPr="002310F4">
        <w:rPr>
          <w:rFonts w:ascii="Arial" w:hAnsi="Arial" w:cs="Arial"/>
          <w:sz w:val="20"/>
          <w:szCs w:val="20"/>
        </w:rPr>
        <w:t>’s development area provides habitat for</w:t>
      </w:r>
      <w:r w:rsidRPr="002310F4">
        <w:rPr>
          <w:rFonts w:ascii="Arial" w:hAnsi="Arial" w:cs="Arial"/>
          <w:sz w:val="20"/>
          <w:szCs w:val="20"/>
        </w:rPr>
        <w:t xml:space="preserve"> </w:t>
      </w:r>
      <w:proofErr w:type="spellStart"/>
      <w:r w:rsidR="00CF4C0E" w:rsidRPr="002310F4">
        <w:rPr>
          <w:rFonts w:ascii="Arial" w:hAnsi="Arial" w:cs="Arial"/>
          <w:i/>
          <w:sz w:val="20"/>
          <w:szCs w:val="20"/>
        </w:rPr>
        <w:t>Pteropus</w:t>
      </w:r>
      <w:proofErr w:type="spellEnd"/>
      <w:r w:rsidR="00CF4C0E" w:rsidRPr="002310F4">
        <w:rPr>
          <w:rFonts w:ascii="Arial" w:hAnsi="Arial" w:cs="Arial"/>
          <w:i/>
          <w:sz w:val="20"/>
          <w:szCs w:val="20"/>
        </w:rPr>
        <w:t xml:space="preserve"> </w:t>
      </w:r>
      <w:proofErr w:type="spellStart"/>
      <w:r w:rsidR="00CF4C0E" w:rsidRPr="002310F4">
        <w:rPr>
          <w:rFonts w:ascii="Arial" w:hAnsi="Arial" w:cs="Arial"/>
          <w:i/>
          <w:sz w:val="20"/>
          <w:szCs w:val="20"/>
        </w:rPr>
        <w:t>poliocephalus</w:t>
      </w:r>
      <w:proofErr w:type="spellEnd"/>
      <w:r w:rsidR="00CF4C0E" w:rsidRPr="002310F4">
        <w:rPr>
          <w:rFonts w:ascii="Arial" w:hAnsi="Arial" w:cs="Arial"/>
          <w:sz w:val="20"/>
          <w:szCs w:val="20"/>
        </w:rPr>
        <w:t xml:space="preserve"> (Grey-headed Flying-fox) and </w:t>
      </w:r>
      <w:proofErr w:type="spellStart"/>
      <w:r w:rsidR="00CF4C0E" w:rsidRPr="002310F4">
        <w:rPr>
          <w:rFonts w:ascii="Arial" w:hAnsi="Arial" w:cs="Arial"/>
          <w:i/>
          <w:sz w:val="20"/>
          <w:szCs w:val="20"/>
        </w:rPr>
        <w:t>Phascolarctos</w:t>
      </w:r>
      <w:proofErr w:type="spellEnd"/>
      <w:r w:rsidR="00CF4C0E" w:rsidRPr="002310F4">
        <w:rPr>
          <w:rFonts w:ascii="Arial" w:hAnsi="Arial" w:cs="Arial"/>
          <w:i/>
          <w:sz w:val="20"/>
          <w:szCs w:val="20"/>
        </w:rPr>
        <w:t xml:space="preserve"> </w:t>
      </w:r>
      <w:proofErr w:type="spellStart"/>
      <w:r w:rsidR="00CF4C0E" w:rsidRPr="002310F4">
        <w:rPr>
          <w:rFonts w:ascii="Arial" w:hAnsi="Arial" w:cs="Arial"/>
          <w:i/>
          <w:sz w:val="20"/>
          <w:szCs w:val="20"/>
        </w:rPr>
        <w:t>cinereus</w:t>
      </w:r>
      <w:proofErr w:type="spellEnd"/>
      <w:r w:rsidR="00CF4C0E" w:rsidRPr="002310F4">
        <w:rPr>
          <w:rFonts w:ascii="Arial" w:hAnsi="Arial" w:cs="Arial"/>
          <w:sz w:val="20"/>
          <w:szCs w:val="20"/>
        </w:rPr>
        <w:t xml:space="preserve"> </w:t>
      </w:r>
      <w:r w:rsidR="0028523E" w:rsidRPr="002310F4">
        <w:rPr>
          <w:rFonts w:ascii="Arial" w:hAnsi="Arial" w:cs="Arial"/>
          <w:sz w:val="20"/>
          <w:szCs w:val="20"/>
        </w:rPr>
        <w:t>(Koala)</w:t>
      </w:r>
      <w:r w:rsidR="00497503" w:rsidRPr="002310F4">
        <w:rPr>
          <w:rFonts w:ascii="Arial" w:hAnsi="Arial" w:cs="Arial"/>
          <w:sz w:val="20"/>
          <w:szCs w:val="20"/>
        </w:rPr>
        <w:t xml:space="preserve">, which are listed as ‘vulnerable’ under the </w:t>
      </w:r>
      <w:r w:rsidR="00497503" w:rsidRPr="002310F4">
        <w:rPr>
          <w:rFonts w:ascii="Arial" w:hAnsi="Arial" w:cs="Arial"/>
          <w:i/>
          <w:sz w:val="20"/>
          <w:szCs w:val="20"/>
        </w:rPr>
        <w:t>Environment Protection and Biodiversity Conservation Act 1999</w:t>
      </w:r>
      <w:r w:rsidR="0028523E" w:rsidRPr="002310F4">
        <w:rPr>
          <w:rFonts w:ascii="Arial" w:hAnsi="Arial" w:cs="Arial"/>
          <w:sz w:val="20"/>
          <w:szCs w:val="20"/>
        </w:rPr>
        <w:t>.</w:t>
      </w:r>
      <w:r w:rsidR="00497503" w:rsidRPr="002310F4">
        <w:rPr>
          <w:rFonts w:ascii="Arial" w:hAnsi="Arial" w:cs="Arial"/>
          <w:sz w:val="20"/>
          <w:szCs w:val="20"/>
        </w:rPr>
        <w:t xml:space="preserve"> Three ‘endangered’ and </w:t>
      </w:r>
      <w:r w:rsidR="008E22F8" w:rsidRPr="002310F4">
        <w:rPr>
          <w:rFonts w:ascii="Arial" w:hAnsi="Arial" w:cs="Arial"/>
          <w:sz w:val="20"/>
          <w:szCs w:val="20"/>
        </w:rPr>
        <w:t>f</w:t>
      </w:r>
      <w:r w:rsidR="00497503" w:rsidRPr="002310F4">
        <w:rPr>
          <w:rFonts w:ascii="Arial" w:hAnsi="Arial" w:cs="Arial"/>
          <w:sz w:val="20"/>
          <w:szCs w:val="20"/>
        </w:rPr>
        <w:t>ive ‘of concern’ regional ecosystems</w:t>
      </w:r>
      <w:r w:rsidR="008E22F8" w:rsidRPr="002310F4">
        <w:rPr>
          <w:rFonts w:ascii="Arial" w:hAnsi="Arial" w:cs="Arial"/>
          <w:sz w:val="20"/>
          <w:szCs w:val="20"/>
        </w:rPr>
        <w:t xml:space="preserve"> listed under the Queensland </w:t>
      </w:r>
      <w:r w:rsidR="008E22F8" w:rsidRPr="002310F4">
        <w:rPr>
          <w:rFonts w:ascii="Arial" w:hAnsi="Arial" w:cs="Arial"/>
          <w:i/>
          <w:sz w:val="20"/>
          <w:szCs w:val="20"/>
        </w:rPr>
        <w:t>Vegetation Management Act 1999</w:t>
      </w:r>
      <w:r w:rsidR="008E22F8" w:rsidRPr="002310F4">
        <w:rPr>
          <w:rFonts w:ascii="Arial" w:hAnsi="Arial" w:cs="Arial"/>
          <w:sz w:val="20"/>
          <w:szCs w:val="20"/>
        </w:rPr>
        <w:t xml:space="preserve"> are also located within the </w:t>
      </w:r>
      <w:r w:rsidR="00A42B92">
        <w:rPr>
          <w:rFonts w:ascii="Arial" w:hAnsi="Arial" w:cs="Arial"/>
          <w:sz w:val="20"/>
          <w:szCs w:val="20"/>
        </w:rPr>
        <w:t>proposed project</w:t>
      </w:r>
      <w:r w:rsidR="008E22F8" w:rsidRPr="002310F4">
        <w:rPr>
          <w:rFonts w:ascii="Arial" w:hAnsi="Arial" w:cs="Arial"/>
          <w:sz w:val="20"/>
          <w:szCs w:val="20"/>
        </w:rPr>
        <w:t>’s development area.</w:t>
      </w:r>
    </w:p>
    <w:p w:rsidR="00CC2607" w:rsidRDefault="00CC2607" w:rsidP="003E5836">
      <w:pPr>
        <w:autoSpaceDE w:val="0"/>
        <w:autoSpaceDN w:val="0"/>
        <w:adjustRightInd w:val="0"/>
        <w:spacing w:after="200" w:line="276" w:lineRule="auto"/>
        <w:rPr>
          <w:rFonts w:ascii="Arial" w:hAnsi="Arial" w:cs="Arial"/>
          <w:sz w:val="20"/>
          <w:szCs w:val="20"/>
        </w:rPr>
      </w:pPr>
    </w:p>
    <w:p w:rsidR="007203C3" w:rsidRPr="00CC2B33" w:rsidRDefault="007203C3" w:rsidP="003E5836">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lastRenderedPageBreak/>
        <w:t xml:space="preserve">The </w:t>
      </w:r>
      <w:r w:rsidR="007D7C4E">
        <w:rPr>
          <w:rFonts w:ascii="Arial" w:hAnsi="Arial" w:cs="Arial"/>
          <w:sz w:val="20"/>
          <w:szCs w:val="20"/>
        </w:rPr>
        <w:t>IESC</w:t>
      </w:r>
      <w:r w:rsidRPr="00CC2B33">
        <w:rPr>
          <w:rFonts w:ascii="Arial" w:hAnsi="Arial" w:cs="Arial"/>
          <w:sz w:val="20"/>
          <w:szCs w:val="20"/>
        </w:rPr>
        <w:t>, in line with its Information Guidelines</w:t>
      </w:r>
      <w:r w:rsidRPr="007D7C4E">
        <w:rPr>
          <w:rFonts w:ascii="Arial" w:hAnsi="Arial" w:cs="Arial"/>
          <w:sz w:val="20"/>
          <w:szCs w:val="20"/>
          <w:vertAlign w:val="superscript"/>
        </w:rPr>
        <w:t>1</w:t>
      </w:r>
      <w:r w:rsidRPr="00CC2B33">
        <w:rPr>
          <w:rFonts w:ascii="Arial" w:hAnsi="Arial" w:cs="Arial"/>
          <w:sz w:val="20"/>
          <w:szCs w:val="20"/>
        </w:rPr>
        <w:t>, has considered whether the proposed project assessment has used the following:</w:t>
      </w:r>
    </w:p>
    <w:p w:rsidR="003E5836" w:rsidRDefault="007203C3" w:rsidP="003E5836">
      <w:pPr>
        <w:autoSpaceDE w:val="0"/>
        <w:autoSpaceDN w:val="0"/>
        <w:adjustRightInd w:val="0"/>
        <w:spacing w:after="200" w:line="276" w:lineRule="auto"/>
        <w:rPr>
          <w:rFonts w:ascii="Arial" w:hAnsi="Arial" w:cs="Arial"/>
          <w:sz w:val="20"/>
          <w:szCs w:val="20"/>
          <w:u w:val="single"/>
        </w:rPr>
      </w:pPr>
      <w:r w:rsidRPr="00CC2B33">
        <w:rPr>
          <w:rFonts w:ascii="Arial" w:hAnsi="Arial" w:cs="Arial"/>
          <w:sz w:val="20"/>
          <w:szCs w:val="20"/>
          <w:u w:val="single"/>
        </w:rPr>
        <w:t>Relevant data and information:</w:t>
      </w:r>
      <w:r w:rsidR="003E5836" w:rsidRPr="003E5836">
        <w:rPr>
          <w:rFonts w:ascii="Arial" w:hAnsi="Arial" w:cs="Arial"/>
          <w:sz w:val="20"/>
          <w:szCs w:val="20"/>
          <w:u w:val="single"/>
        </w:rPr>
        <w:t xml:space="preserve"> </w:t>
      </w:r>
      <w:r w:rsidR="003E5836" w:rsidRPr="00CC2B33">
        <w:rPr>
          <w:rFonts w:ascii="Arial" w:hAnsi="Arial" w:cs="Arial"/>
          <w:sz w:val="20"/>
          <w:szCs w:val="20"/>
          <w:u w:val="single"/>
        </w:rPr>
        <w:t>key conclusions</w:t>
      </w:r>
    </w:p>
    <w:p w:rsidR="002C052E" w:rsidRPr="003744B0" w:rsidRDefault="002C052E" w:rsidP="003E5836">
      <w:pPr>
        <w:autoSpaceDE w:val="0"/>
        <w:autoSpaceDN w:val="0"/>
        <w:adjustRightInd w:val="0"/>
        <w:spacing w:after="200" w:line="276" w:lineRule="auto"/>
        <w:rPr>
          <w:rFonts w:ascii="Arial" w:hAnsi="Arial" w:cs="Arial"/>
          <w:sz w:val="20"/>
          <w:szCs w:val="20"/>
        </w:rPr>
      </w:pPr>
      <w:r w:rsidRPr="003744B0">
        <w:rPr>
          <w:rFonts w:ascii="Arial" w:hAnsi="Arial" w:cs="Arial"/>
          <w:sz w:val="20"/>
          <w:szCs w:val="20"/>
        </w:rPr>
        <w:t xml:space="preserve">The following data and information </w:t>
      </w:r>
      <w:r>
        <w:rPr>
          <w:rFonts w:ascii="Arial" w:hAnsi="Arial" w:cs="Arial"/>
          <w:sz w:val="20"/>
          <w:szCs w:val="20"/>
        </w:rPr>
        <w:t>are needed for</w:t>
      </w:r>
      <w:r w:rsidRPr="003744B0">
        <w:rPr>
          <w:rFonts w:ascii="Arial" w:hAnsi="Arial" w:cs="Arial"/>
          <w:sz w:val="20"/>
          <w:szCs w:val="20"/>
        </w:rPr>
        <w:t xml:space="preserve"> potential impacts arising from </w:t>
      </w:r>
      <w:r w:rsidR="00A42B92">
        <w:rPr>
          <w:rFonts w:ascii="Arial" w:hAnsi="Arial" w:cs="Arial"/>
          <w:sz w:val="20"/>
          <w:szCs w:val="20"/>
        </w:rPr>
        <w:t>proposed project</w:t>
      </w:r>
      <w:r w:rsidRPr="003744B0">
        <w:rPr>
          <w:rFonts w:ascii="Arial" w:hAnsi="Arial" w:cs="Arial"/>
          <w:sz w:val="20"/>
          <w:szCs w:val="20"/>
        </w:rPr>
        <w:t xml:space="preserve"> to be </w:t>
      </w:r>
      <w:r w:rsidR="00851D79">
        <w:rPr>
          <w:rFonts w:ascii="Arial" w:hAnsi="Arial" w:cs="Arial"/>
          <w:sz w:val="20"/>
          <w:szCs w:val="20"/>
        </w:rPr>
        <w:t xml:space="preserve">fully </w:t>
      </w:r>
      <w:r w:rsidRPr="003744B0">
        <w:rPr>
          <w:rFonts w:ascii="Arial" w:hAnsi="Arial" w:cs="Arial"/>
          <w:sz w:val="20"/>
          <w:szCs w:val="20"/>
        </w:rPr>
        <w:t>assessed:</w:t>
      </w:r>
    </w:p>
    <w:p w:rsidR="00412C43" w:rsidRDefault="00412C43" w:rsidP="003E5836">
      <w:pPr>
        <w:pStyle w:val="ListParagraph"/>
        <w:numPr>
          <w:ilvl w:val="0"/>
          <w:numId w:val="23"/>
        </w:numPr>
        <w:autoSpaceDE w:val="0"/>
        <w:autoSpaceDN w:val="0"/>
        <w:adjustRightInd w:val="0"/>
        <w:spacing w:after="200" w:line="276" w:lineRule="auto"/>
        <w:rPr>
          <w:rFonts w:ascii="Arial" w:hAnsi="Arial" w:cs="Arial"/>
          <w:sz w:val="20"/>
          <w:szCs w:val="20"/>
        </w:rPr>
      </w:pPr>
      <w:r w:rsidRPr="006236D3">
        <w:rPr>
          <w:rFonts w:ascii="Arial" w:eastAsia="Arial" w:hAnsi="Arial" w:cs="Arial"/>
          <w:sz w:val="20"/>
          <w:szCs w:val="20"/>
        </w:rPr>
        <w:t xml:space="preserve">A comparison between observed </w:t>
      </w:r>
      <w:r>
        <w:rPr>
          <w:rFonts w:ascii="Arial" w:eastAsia="Arial" w:hAnsi="Arial" w:cs="Arial"/>
          <w:sz w:val="20"/>
          <w:szCs w:val="20"/>
        </w:rPr>
        <w:t>and</w:t>
      </w:r>
      <w:r w:rsidRPr="006236D3">
        <w:rPr>
          <w:rFonts w:ascii="Arial" w:eastAsia="Arial" w:hAnsi="Arial" w:cs="Arial"/>
          <w:sz w:val="20"/>
          <w:szCs w:val="20"/>
        </w:rPr>
        <w:t xml:space="preserve"> modelled </w:t>
      </w:r>
      <w:proofErr w:type="spellStart"/>
      <w:r w:rsidRPr="006236D3">
        <w:rPr>
          <w:rFonts w:ascii="Arial" w:eastAsia="Arial" w:hAnsi="Arial" w:cs="Arial"/>
          <w:sz w:val="20"/>
          <w:szCs w:val="20"/>
        </w:rPr>
        <w:t>potentiometric</w:t>
      </w:r>
      <w:proofErr w:type="spellEnd"/>
      <w:r w:rsidRPr="006236D3">
        <w:rPr>
          <w:rFonts w:ascii="Arial" w:eastAsia="Arial" w:hAnsi="Arial" w:cs="Arial"/>
          <w:sz w:val="20"/>
          <w:szCs w:val="20"/>
        </w:rPr>
        <w:t xml:space="preserve"> heads, </w:t>
      </w:r>
      <w:r w:rsidR="00AF4659">
        <w:rPr>
          <w:rFonts w:ascii="Arial" w:eastAsia="Arial" w:hAnsi="Arial" w:cs="Arial"/>
          <w:sz w:val="20"/>
          <w:szCs w:val="20"/>
        </w:rPr>
        <w:t xml:space="preserve">presented </w:t>
      </w:r>
      <w:r w:rsidRPr="006236D3">
        <w:rPr>
          <w:rFonts w:ascii="Arial" w:eastAsia="Arial" w:hAnsi="Arial" w:cs="Arial"/>
          <w:sz w:val="20"/>
          <w:szCs w:val="20"/>
        </w:rPr>
        <w:t xml:space="preserve">in </w:t>
      </w:r>
      <w:r>
        <w:rPr>
          <w:rFonts w:ascii="Arial" w:eastAsia="Arial" w:hAnsi="Arial" w:cs="Arial"/>
          <w:sz w:val="20"/>
          <w:szCs w:val="20"/>
        </w:rPr>
        <w:t>a series of maps</w:t>
      </w:r>
      <w:r w:rsidRPr="006236D3">
        <w:rPr>
          <w:rFonts w:ascii="Arial" w:eastAsia="Arial" w:hAnsi="Arial" w:cs="Arial"/>
          <w:sz w:val="20"/>
          <w:szCs w:val="20"/>
        </w:rPr>
        <w:t xml:space="preserve">, </w:t>
      </w:r>
      <w:r w:rsidR="00645E59">
        <w:rPr>
          <w:rFonts w:ascii="Arial" w:eastAsia="Arial" w:hAnsi="Arial" w:cs="Arial"/>
          <w:sz w:val="20"/>
          <w:szCs w:val="20"/>
        </w:rPr>
        <w:t>to</w:t>
      </w:r>
      <w:r>
        <w:rPr>
          <w:rFonts w:ascii="Arial" w:eastAsia="Arial" w:hAnsi="Arial" w:cs="Arial"/>
          <w:sz w:val="20"/>
          <w:szCs w:val="20"/>
        </w:rPr>
        <w:t xml:space="preserve"> enable better assessment of</w:t>
      </w:r>
      <w:r w:rsidR="00356913">
        <w:rPr>
          <w:rFonts w:ascii="Arial" w:eastAsia="Arial" w:hAnsi="Arial" w:cs="Arial"/>
          <w:sz w:val="20"/>
          <w:szCs w:val="20"/>
        </w:rPr>
        <w:t xml:space="preserve"> the reliability of the groundwater flow model;</w:t>
      </w:r>
    </w:p>
    <w:p w:rsidR="00AF4659" w:rsidRPr="00B62B82" w:rsidRDefault="00AF4659" w:rsidP="003E5836">
      <w:pPr>
        <w:pStyle w:val="ListParagraph"/>
        <w:numPr>
          <w:ilvl w:val="0"/>
          <w:numId w:val="23"/>
        </w:numPr>
        <w:autoSpaceDE w:val="0"/>
        <w:autoSpaceDN w:val="0"/>
        <w:adjustRightInd w:val="0"/>
        <w:spacing w:after="200" w:line="276" w:lineRule="auto"/>
        <w:rPr>
          <w:rFonts w:ascii="Arial" w:hAnsi="Arial" w:cs="Arial"/>
          <w:sz w:val="20"/>
          <w:szCs w:val="20"/>
        </w:rPr>
      </w:pPr>
      <w:r>
        <w:rPr>
          <w:rFonts w:ascii="Arial" w:hAnsi="Arial" w:cs="Arial"/>
          <w:sz w:val="20"/>
          <w:szCs w:val="20"/>
        </w:rPr>
        <w:t>Measured flow data to improve confidence in the characterisation of Lagoon Creek’s flow regime;</w:t>
      </w:r>
    </w:p>
    <w:p w:rsidR="00F43EC1" w:rsidRPr="00E04948" w:rsidRDefault="00650F73" w:rsidP="003E5836">
      <w:pPr>
        <w:pStyle w:val="ListParagraph"/>
        <w:numPr>
          <w:ilvl w:val="0"/>
          <w:numId w:val="23"/>
        </w:numPr>
        <w:autoSpaceDE w:val="0"/>
        <w:autoSpaceDN w:val="0"/>
        <w:adjustRightInd w:val="0"/>
        <w:spacing w:after="200" w:line="276" w:lineRule="auto"/>
        <w:rPr>
          <w:rFonts w:ascii="Arial" w:hAnsi="Arial" w:cs="Arial"/>
          <w:sz w:val="20"/>
          <w:szCs w:val="20"/>
        </w:rPr>
      </w:pPr>
      <w:r>
        <w:rPr>
          <w:rFonts w:ascii="Arial" w:hAnsi="Arial" w:cs="Arial"/>
          <w:sz w:val="20"/>
          <w:szCs w:val="20"/>
        </w:rPr>
        <w:t>Additional monitoring data, across a greater spatial and temporal extent, to</w:t>
      </w:r>
      <w:r w:rsidR="00254B70">
        <w:rPr>
          <w:rFonts w:ascii="Arial" w:hAnsi="Arial" w:cs="Arial"/>
          <w:sz w:val="20"/>
          <w:szCs w:val="20"/>
        </w:rPr>
        <w:t xml:space="preserve"> </w:t>
      </w:r>
      <w:r w:rsidR="00645E59">
        <w:rPr>
          <w:rFonts w:ascii="Arial" w:hAnsi="Arial" w:cs="Arial"/>
          <w:sz w:val="20"/>
          <w:szCs w:val="20"/>
        </w:rPr>
        <w:t>more robustly</w:t>
      </w:r>
      <w:r>
        <w:rPr>
          <w:rFonts w:ascii="Arial" w:hAnsi="Arial" w:cs="Arial"/>
          <w:sz w:val="20"/>
          <w:szCs w:val="20"/>
        </w:rPr>
        <w:t xml:space="preserve"> </w:t>
      </w:r>
      <w:r w:rsidR="009A5230" w:rsidRPr="009A5230">
        <w:rPr>
          <w:rFonts w:ascii="Arial" w:hAnsi="Arial" w:cs="Arial"/>
          <w:sz w:val="20"/>
          <w:szCs w:val="20"/>
        </w:rPr>
        <w:t xml:space="preserve">characterise </w:t>
      </w:r>
      <w:r>
        <w:rPr>
          <w:rFonts w:ascii="Arial" w:hAnsi="Arial" w:cs="Arial"/>
          <w:sz w:val="20"/>
          <w:szCs w:val="20"/>
        </w:rPr>
        <w:t xml:space="preserve">existing </w:t>
      </w:r>
      <w:r w:rsidR="009A5230" w:rsidRPr="009A5230">
        <w:rPr>
          <w:rFonts w:ascii="Arial" w:hAnsi="Arial" w:cs="Arial"/>
          <w:sz w:val="20"/>
          <w:szCs w:val="20"/>
        </w:rPr>
        <w:t>surface water quality</w:t>
      </w:r>
      <w:r w:rsidR="009306A9">
        <w:rPr>
          <w:rFonts w:ascii="Arial" w:hAnsi="Arial" w:cs="Arial"/>
          <w:sz w:val="20"/>
          <w:szCs w:val="20"/>
        </w:rPr>
        <w:t xml:space="preserve"> in Lagoon Creek</w:t>
      </w:r>
      <w:r w:rsidR="00254B70">
        <w:rPr>
          <w:rFonts w:ascii="Arial" w:hAnsi="Arial" w:cs="Arial"/>
          <w:sz w:val="20"/>
          <w:szCs w:val="20"/>
        </w:rPr>
        <w:t>;</w:t>
      </w:r>
      <w:r w:rsidR="00164856" w:rsidRPr="00E04948">
        <w:rPr>
          <w:rFonts w:ascii="Arial" w:hAnsi="Arial" w:cs="Arial"/>
          <w:sz w:val="20"/>
          <w:szCs w:val="20"/>
        </w:rPr>
        <w:t xml:space="preserve"> </w:t>
      </w:r>
    </w:p>
    <w:p w:rsidR="00F43EC1" w:rsidRPr="006A3B4A" w:rsidRDefault="00C167C9" w:rsidP="003E5836">
      <w:pPr>
        <w:pStyle w:val="ListParagraph"/>
        <w:numPr>
          <w:ilvl w:val="0"/>
          <w:numId w:val="23"/>
        </w:numPr>
        <w:autoSpaceDE w:val="0"/>
        <w:autoSpaceDN w:val="0"/>
        <w:adjustRightInd w:val="0"/>
        <w:spacing w:after="200" w:line="276" w:lineRule="auto"/>
        <w:rPr>
          <w:rFonts w:ascii="Arial" w:hAnsi="Arial" w:cs="Arial"/>
          <w:sz w:val="20"/>
          <w:szCs w:val="20"/>
        </w:rPr>
      </w:pPr>
      <w:r>
        <w:rPr>
          <w:rFonts w:ascii="Arial" w:hAnsi="Arial" w:cs="Arial"/>
          <w:sz w:val="20"/>
          <w:szCs w:val="20"/>
        </w:rPr>
        <w:t>Use</w:t>
      </w:r>
      <w:r w:rsidR="00716552">
        <w:rPr>
          <w:rFonts w:ascii="Arial" w:hAnsi="Arial" w:cs="Arial"/>
          <w:sz w:val="20"/>
          <w:szCs w:val="20"/>
        </w:rPr>
        <w:t xml:space="preserve"> of consistent salinity thresholds for </w:t>
      </w:r>
      <w:r w:rsidR="008356C1">
        <w:rPr>
          <w:rFonts w:ascii="Arial" w:hAnsi="Arial" w:cs="Arial"/>
          <w:sz w:val="20"/>
          <w:szCs w:val="20"/>
        </w:rPr>
        <w:t xml:space="preserve">discharges of mine-affected </w:t>
      </w:r>
      <w:r w:rsidR="00716552">
        <w:rPr>
          <w:rFonts w:ascii="Arial" w:hAnsi="Arial" w:cs="Arial"/>
          <w:sz w:val="20"/>
          <w:szCs w:val="20"/>
        </w:rPr>
        <w:t xml:space="preserve">water </w:t>
      </w:r>
      <w:r w:rsidR="008356C1">
        <w:rPr>
          <w:rFonts w:ascii="Arial" w:hAnsi="Arial" w:cs="Arial"/>
          <w:sz w:val="20"/>
          <w:szCs w:val="20"/>
        </w:rPr>
        <w:t>to</w:t>
      </w:r>
      <w:r w:rsidR="00716552">
        <w:rPr>
          <w:rFonts w:ascii="Arial" w:hAnsi="Arial" w:cs="Arial"/>
          <w:sz w:val="20"/>
          <w:szCs w:val="20"/>
        </w:rPr>
        <w:t xml:space="preserve"> Lagoon Creek</w:t>
      </w:r>
      <w:r w:rsidR="008356C1">
        <w:rPr>
          <w:rFonts w:ascii="Arial" w:hAnsi="Arial" w:cs="Arial"/>
          <w:sz w:val="20"/>
          <w:szCs w:val="20"/>
        </w:rPr>
        <w:t xml:space="preserve"> and inclusion of other key water quality indicators in the site water management system’s release rules</w:t>
      </w:r>
      <w:r w:rsidR="001019C0">
        <w:rPr>
          <w:rFonts w:ascii="Arial" w:hAnsi="Arial" w:cs="Arial"/>
          <w:sz w:val="20"/>
          <w:szCs w:val="20"/>
        </w:rPr>
        <w:t xml:space="preserve">; </w:t>
      </w:r>
      <w:r w:rsidR="00F43EC1" w:rsidRPr="006A3B4A">
        <w:rPr>
          <w:rFonts w:ascii="Arial" w:hAnsi="Arial" w:cs="Arial"/>
          <w:sz w:val="20"/>
          <w:szCs w:val="20"/>
        </w:rPr>
        <w:t xml:space="preserve"> </w:t>
      </w:r>
    </w:p>
    <w:p w:rsidR="00F43EC1" w:rsidRDefault="00716552" w:rsidP="003E5836">
      <w:pPr>
        <w:pStyle w:val="ListParagraph"/>
        <w:numPr>
          <w:ilvl w:val="0"/>
          <w:numId w:val="23"/>
        </w:num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Assessment of </w:t>
      </w:r>
      <w:r w:rsidR="00F43EC1" w:rsidRPr="006A3B4A">
        <w:rPr>
          <w:rFonts w:ascii="Arial" w:hAnsi="Arial" w:cs="Arial"/>
          <w:sz w:val="20"/>
          <w:szCs w:val="20"/>
        </w:rPr>
        <w:t>eco</w:t>
      </w:r>
      <w:r w:rsidR="004900FE">
        <w:rPr>
          <w:rFonts w:ascii="Arial" w:hAnsi="Arial" w:cs="Arial"/>
          <w:sz w:val="20"/>
          <w:szCs w:val="20"/>
        </w:rPr>
        <w:t>systems</w:t>
      </w:r>
      <w:r w:rsidR="00F43EC1" w:rsidRPr="006A3B4A">
        <w:rPr>
          <w:rFonts w:ascii="Arial" w:hAnsi="Arial" w:cs="Arial"/>
          <w:sz w:val="20"/>
          <w:szCs w:val="20"/>
        </w:rPr>
        <w:t xml:space="preserve"> associated with Oakey Creek and My</w:t>
      </w:r>
      <w:r>
        <w:rPr>
          <w:rFonts w:ascii="Arial" w:hAnsi="Arial" w:cs="Arial"/>
          <w:sz w:val="20"/>
          <w:szCs w:val="20"/>
        </w:rPr>
        <w:t>all Creek</w:t>
      </w:r>
      <w:r w:rsidR="00492DF7">
        <w:rPr>
          <w:rFonts w:ascii="Arial" w:hAnsi="Arial" w:cs="Arial"/>
          <w:sz w:val="20"/>
          <w:szCs w:val="20"/>
        </w:rPr>
        <w:t>; and</w:t>
      </w:r>
    </w:p>
    <w:p w:rsidR="00492DF7" w:rsidRPr="007C7305" w:rsidRDefault="00492DF7" w:rsidP="003E5836">
      <w:pPr>
        <w:pStyle w:val="ListParagraph"/>
        <w:numPr>
          <w:ilvl w:val="0"/>
          <w:numId w:val="23"/>
        </w:numPr>
        <w:autoSpaceDE w:val="0"/>
        <w:autoSpaceDN w:val="0"/>
        <w:adjustRightInd w:val="0"/>
        <w:spacing w:after="200" w:line="276" w:lineRule="auto"/>
        <w:rPr>
          <w:rFonts w:ascii="Arial" w:hAnsi="Arial" w:cs="Arial"/>
          <w:sz w:val="20"/>
          <w:szCs w:val="20"/>
        </w:rPr>
      </w:pPr>
      <w:r w:rsidRPr="007C7305">
        <w:rPr>
          <w:rFonts w:ascii="Arial" w:hAnsi="Arial" w:cs="Arial"/>
          <w:sz w:val="20"/>
          <w:szCs w:val="20"/>
        </w:rPr>
        <w:t xml:space="preserve">Identification and assessment of terrestrial groundwater dependent </w:t>
      </w:r>
      <w:r w:rsidR="005839CE" w:rsidRPr="007C7305">
        <w:rPr>
          <w:rFonts w:ascii="Arial" w:hAnsi="Arial" w:cs="Arial"/>
          <w:sz w:val="20"/>
          <w:szCs w:val="20"/>
        </w:rPr>
        <w:t>eco</w:t>
      </w:r>
      <w:r w:rsidRPr="007C7305">
        <w:rPr>
          <w:rFonts w:ascii="Arial" w:hAnsi="Arial" w:cs="Arial"/>
          <w:sz w:val="20"/>
          <w:szCs w:val="20"/>
        </w:rPr>
        <w:t xml:space="preserve">systems within the predicted cone of depression. </w:t>
      </w:r>
    </w:p>
    <w:p w:rsidR="00A86867" w:rsidRDefault="007203C3" w:rsidP="003E5836">
      <w:pPr>
        <w:pStyle w:val="PlainText"/>
        <w:spacing w:after="200" w:line="276" w:lineRule="auto"/>
        <w:rPr>
          <w:rFonts w:ascii="Arial" w:hAnsi="Arial" w:cs="Arial"/>
          <w:sz w:val="20"/>
          <w:szCs w:val="20"/>
          <w:u w:val="single"/>
        </w:rPr>
      </w:pPr>
      <w:r w:rsidRPr="00C56904">
        <w:rPr>
          <w:rFonts w:ascii="Arial" w:hAnsi="Arial" w:cs="Arial"/>
          <w:sz w:val="20"/>
          <w:szCs w:val="20"/>
          <w:u w:val="single"/>
        </w:rPr>
        <w:t>Application of appropriat</w:t>
      </w:r>
      <w:r w:rsidR="002C052E">
        <w:rPr>
          <w:rFonts w:ascii="Arial" w:hAnsi="Arial" w:cs="Arial"/>
          <w:sz w:val="20"/>
          <w:szCs w:val="20"/>
          <w:u w:val="single"/>
        </w:rPr>
        <w:t xml:space="preserve">e methodologies: </w:t>
      </w:r>
      <w:r w:rsidR="003E5836" w:rsidRPr="00CC2B33">
        <w:rPr>
          <w:rFonts w:ascii="Arial" w:eastAsia="Times New Roman" w:hAnsi="Arial" w:cs="Arial"/>
          <w:sz w:val="20"/>
          <w:szCs w:val="20"/>
          <w:u w:val="single"/>
        </w:rPr>
        <w:t>key conclusions</w:t>
      </w:r>
    </w:p>
    <w:p w:rsidR="000021EE" w:rsidRPr="00356913" w:rsidRDefault="00E0008C" w:rsidP="003E5836">
      <w:pPr>
        <w:pStyle w:val="PlainText"/>
        <w:spacing w:after="200" w:line="276" w:lineRule="auto"/>
        <w:rPr>
          <w:rFonts w:ascii="Arial" w:hAnsi="Arial" w:cs="Arial"/>
          <w:sz w:val="20"/>
          <w:szCs w:val="20"/>
        </w:rPr>
      </w:pPr>
      <w:r w:rsidRPr="00356913">
        <w:rPr>
          <w:rFonts w:ascii="Arial" w:hAnsi="Arial" w:cs="Arial"/>
          <w:sz w:val="20"/>
          <w:szCs w:val="20"/>
        </w:rPr>
        <w:t xml:space="preserve">Confidence in the </w:t>
      </w:r>
      <w:r w:rsidR="00356913">
        <w:rPr>
          <w:rFonts w:ascii="Arial" w:hAnsi="Arial" w:cs="Arial"/>
          <w:sz w:val="20"/>
          <w:szCs w:val="20"/>
        </w:rPr>
        <w:t>predictive capacity</w:t>
      </w:r>
      <w:r w:rsidRPr="00356913">
        <w:rPr>
          <w:rFonts w:ascii="Arial" w:hAnsi="Arial" w:cs="Arial"/>
          <w:sz w:val="20"/>
          <w:szCs w:val="20"/>
        </w:rPr>
        <w:t xml:space="preserve"> of the numerical groundwater model is low due to the adopted </w:t>
      </w:r>
      <w:r w:rsidR="000021EE" w:rsidRPr="00356913">
        <w:rPr>
          <w:rFonts w:ascii="Arial" w:hAnsi="Arial" w:cs="Arial"/>
          <w:sz w:val="20"/>
          <w:szCs w:val="20"/>
        </w:rPr>
        <w:t xml:space="preserve">boundary conditions, </w:t>
      </w:r>
      <w:r w:rsidR="007772C3">
        <w:rPr>
          <w:rFonts w:ascii="Arial" w:hAnsi="Arial" w:cs="Arial"/>
          <w:sz w:val="20"/>
          <w:szCs w:val="20"/>
        </w:rPr>
        <w:t xml:space="preserve">anisotropic </w:t>
      </w:r>
      <w:r w:rsidRPr="00356913">
        <w:rPr>
          <w:rFonts w:ascii="Arial" w:hAnsi="Arial" w:cs="Arial"/>
          <w:sz w:val="20"/>
          <w:szCs w:val="20"/>
        </w:rPr>
        <w:t>hydraulic conductivity</w:t>
      </w:r>
      <w:r w:rsidR="004140BF" w:rsidRPr="00356913">
        <w:rPr>
          <w:rFonts w:ascii="Arial" w:hAnsi="Arial" w:cs="Arial"/>
          <w:sz w:val="20"/>
          <w:szCs w:val="20"/>
        </w:rPr>
        <w:t xml:space="preserve"> </w:t>
      </w:r>
      <w:r w:rsidR="000021EE" w:rsidRPr="00356913">
        <w:rPr>
          <w:rFonts w:ascii="Arial" w:hAnsi="Arial" w:cs="Arial"/>
          <w:sz w:val="20"/>
          <w:szCs w:val="20"/>
        </w:rPr>
        <w:t>and</w:t>
      </w:r>
      <w:r w:rsidRPr="00356913">
        <w:rPr>
          <w:rFonts w:ascii="Arial" w:hAnsi="Arial" w:cs="Arial"/>
          <w:sz w:val="20"/>
          <w:szCs w:val="20"/>
        </w:rPr>
        <w:t xml:space="preserve"> recharge </w:t>
      </w:r>
      <w:r w:rsidR="000021EE" w:rsidRPr="00356913">
        <w:rPr>
          <w:rFonts w:ascii="Arial" w:hAnsi="Arial" w:cs="Arial"/>
          <w:sz w:val="20"/>
          <w:szCs w:val="20"/>
        </w:rPr>
        <w:t>values</w:t>
      </w:r>
      <w:r w:rsidR="00E065B3" w:rsidRPr="00356913">
        <w:rPr>
          <w:rFonts w:ascii="Arial" w:hAnsi="Arial" w:cs="Arial"/>
          <w:sz w:val="20"/>
          <w:szCs w:val="20"/>
        </w:rPr>
        <w:t>,</w:t>
      </w:r>
      <w:r w:rsidR="000021EE" w:rsidRPr="00356913">
        <w:rPr>
          <w:rFonts w:ascii="Arial" w:hAnsi="Arial" w:cs="Arial"/>
          <w:sz w:val="20"/>
          <w:szCs w:val="20"/>
        </w:rPr>
        <w:t xml:space="preserve"> and </w:t>
      </w:r>
      <w:r w:rsidR="00E065B3" w:rsidRPr="00356913">
        <w:rPr>
          <w:rFonts w:ascii="Arial" w:hAnsi="Arial" w:cs="Arial"/>
          <w:sz w:val="20"/>
          <w:szCs w:val="20"/>
        </w:rPr>
        <w:t xml:space="preserve">the </w:t>
      </w:r>
      <w:r w:rsidR="000021EE" w:rsidRPr="00356913">
        <w:rPr>
          <w:rFonts w:ascii="Arial" w:hAnsi="Arial" w:cs="Arial"/>
          <w:sz w:val="20"/>
          <w:szCs w:val="20"/>
        </w:rPr>
        <w:t>lack of sensitivity testing of the model to these parameters.</w:t>
      </w:r>
      <w:r w:rsidR="00E065B3" w:rsidRPr="00356913">
        <w:rPr>
          <w:rFonts w:ascii="Arial" w:hAnsi="Arial" w:cs="Arial"/>
          <w:sz w:val="20"/>
          <w:szCs w:val="20"/>
        </w:rPr>
        <w:t xml:space="preserve"> The exclusion of other groundwater users within the model domain further limits confidence in </w:t>
      </w:r>
      <w:r w:rsidR="00AF4659">
        <w:rPr>
          <w:rFonts w:ascii="Arial" w:hAnsi="Arial" w:cs="Arial"/>
          <w:sz w:val="20"/>
          <w:szCs w:val="20"/>
        </w:rPr>
        <w:t xml:space="preserve">the </w:t>
      </w:r>
      <w:r w:rsidR="00E065B3" w:rsidRPr="00356913">
        <w:rPr>
          <w:rFonts w:ascii="Arial" w:hAnsi="Arial" w:cs="Arial"/>
          <w:sz w:val="20"/>
          <w:szCs w:val="20"/>
        </w:rPr>
        <w:t>model</w:t>
      </w:r>
      <w:r w:rsidR="00A16370">
        <w:rPr>
          <w:rFonts w:ascii="Arial" w:hAnsi="Arial" w:cs="Arial"/>
          <w:sz w:val="20"/>
          <w:szCs w:val="20"/>
        </w:rPr>
        <w:t>’s</w:t>
      </w:r>
      <w:r w:rsidR="00E065B3" w:rsidRPr="00356913">
        <w:rPr>
          <w:rFonts w:ascii="Arial" w:hAnsi="Arial" w:cs="Arial"/>
          <w:sz w:val="20"/>
          <w:szCs w:val="20"/>
        </w:rPr>
        <w:t xml:space="preserve"> predictions.</w:t>
      </w:r>
      <w:r w:rsidR="00793117">
        <w:rPr>
          <w:rFonts w:ascii="Arial" w:hAnsi="Arial" w:cs="Arial"/>
          <w:sz w:val="20"/>
          <w:szCs w:val="20"/>
        </w:rPr>
        <w:t xml:space="preserve"> </w:t>
      </w:r>
      <w:r w:rsidR="00A16370">
        <w:rPr>
          <w:rFonts w:ascii="Arial" w:hAnsi="Arial" w:cs="Arial"/>
          <w:sz w:val="20"/>
          <w:szCs w:val="20"/>
        </w:rPr>
        <w:t>A revised groundwater study is needed to improve confidence in the conclusions of the assessment documentation and enable development of appropriate measures to monitor and manage uncertainties</w:t>
      </w:r>
      <w:r w:rsidR="00CE369B">
        <w:rPr>
          <w:rFonts w:ascii="Arial" w:hAnsi="Arial" w:cs="Arial"/>
          <w:sz w:val="20"/>
          <w:szCs w:val="20"/>
        </w:rPr>
        <w:t xml:space="preserve"> and</w:t>
      </w:r>
      <w:r w:rsidR="00CE369B" w:rsidRPr="00CE369B">
        <w:rPr>
          <w:rFonts w:ascii="Arial" w:hAnsi="Arial" w:cs="Arial"/>
          <w:sz w:val="20"/>
          <w:szCs w:val="20"/>
        </w:rPr>
        <w:t xml:space="preserve"> </w:t>
      </w:r>
      <w:r w:rsidR="00CE369B">
        <w:rPr>
          <w:rFonts w:ascii="Arial" w:hAnsi="Arial" w:cs="Arial"/>
          <w:sz w:val="20"/>
          <w:szCs w:val="20"/>
        </w:rPr>
        <w:t>risks to water-related assets.</w:t>
      </w:r>
    </w:p>
    <w:p w:rsidR="003E5836" w:rsidRDefault="00364604" w:rsidP="003E5836">
      <w:pPr>
        <w:autoSpaceDE w:val="0"/>
        <w:autoSpaceDN w:val="0"/>
        <w:adjustRightInd w:val="0"/>
        <w:spacing w:after="200" w:line="276" w:lineRule="auto"/>
        <w:rPr>
          <w:rFonts w:ascii="Arial" w:hAnsi="Arial" w:cs="Arial"/>
          <w:sz w:val="20"/>
          <w:szCs w:val="20"/>
        </w:rPr>
      </w:pPr>
      <w:r w:rsidRPr="003B2428">
        <w:rPr>
          <w:rFonts w:ascii="Arial" w:hAnsi="Arial" w:cs="Arial"/>
          <w:sz w:val="20"/>
          <w:szCs w:val="20"/>
        </w:rPr>
        <w:t xml:space="preserve"> </w:t>
      </w:r>
      <w:r w:rsidR="007203C3" w:rsidRPr="00CC2B33">
        <w:rPr>
          <w:rFonts w:ascii="Arial" w:hAnsi="Arial" w:cs="Arial"/>
          <w:sz w:val="20"/>
          <w:szCs w:val="20"/>
          <w:u w:val="single"/>
        </w:rPr>
        <w:t>Reasonable values and parameters in calculation</w:t>
      </w:r>
      <w:r w:rsidR="002C052E">
        <w:rPr>
          <w:rFonts w:ascii="Arial" w:hAnsi="Arial" w:cs="Arial"/>
          <w:sz w:val="20"/>
          <w:szCs w:val="20"/>
          <w:u w:val="single"/>
        </w:rPr>
        <w:t>:</w:t>
      </w:r>
      <w:r w:rsidR="002C052E" w:rsidRPr="00754DF3">
        <w:rPr>
          <w:rFonts w:ascii="Arial" w:hAnsi="Arial" w:cs="Arial"/>
          <w:sz w:val="20"/>
          <w:szCs w:val="20"/>
        </w:rPr>
        <w:t xml:space="preserve"> </w:t>
      </w:r>
      <w:r w:rsidR="003E5836" w:rsidRPr="00CC2B33">
        <w:rPr>
          <w:rFonts w:ascii="Arial" w:hAnsi="Arial" w:cs="Arial"/>
          <w:sz w:val="20"/>
          <w:szCs w:val="20"/>
          <w:u w:val="single"/>
        </w:rPr>
        <w:t>key conclusions</w:t>
      </w:r>
      <w:r w:rsidR="003E5836">
        <w:rPr>
          <w:rFonts w:ascii="Arial" w:hAnsi="Arial" w:cs="Arial"/>
          <w:sz w:val="20"/>
          <w:szCs w:val="20"/>
        </w:rPr>
        <w:t xml:space="preserve"> </w:t>
      </w:r>
    </w:p>
    <w:p w:rsidR="007203C3" w:rsidRPr="00CC2B33" w:rsidRDefault="002C052E" w:rsidP="003E5836">
      <w:pPr>
        <w:autoSpaceDE w:val="0"/>
        <w:autoSpaceDN w:val="0"/>
        <w:adjustRightInd w:val="0"/>
        <w:spacing w:after="200" w:line="276" w:lineRule="auto"/>
        <w:rPr>
          <w:rFonts w:ascii="Arial" w:hAnsi="Arial" w:cs="Arial"/>
          <w:sz w:val="20"/>
          <w:szCs w:val="20"/>
          <w:u w:val="single"/>
        </w:rPr>
      </w:pPr>
      <w:r>
        <w:rPr>
          <w:rFonts w:ascii="Arial" w:hAnsi="Arial" w:cs="Arial"/>
          <w:sz w:val="20"/>
          <w:szCs w:val="20"/>
        </w:rPr>
        <w:t>J</w:t>
      </w:r>
      <w:r w:rsidRPr="003744B0">
        <w:rPr>
          <w:rFonts w:ascii="Arial" w:hAnsi="Arial" w:cs="Arial"/>
          <w:sz w:val="20"/>
          <w:szCs w:val="20"/>
        </w:rPr>
        <w:t xml:space="preserve">ustification and/or further information </w:t>
      </w:r>
      <w:r w:rsidR="00356913">
        <w:rPr>
          <w:rFonts w:ascii="Arial" w:hAnsi="Arial" w:cs="Arial"/>
          <w:sz w:val="20"/>
          <w:szCs w:val="20"/>
        </w:rPr>
        <w:t>are</w:t>
      </w:r>
      <w:r w:rsidRPr="003744B0">
        <w:rPr>
          <w:rFonts w:ascii="Arial" w:hAnsi="Arial" w:cs="Arial"/>
          <w:sz w:val="20"/>
          <w:szCs w:val="20"/>
        </w:rPr>
        <w:t xml:space="preserve"> needed to support the proponent’s approach or conclusions in relation to:</w:t>
      </w:r>
    </w:p>
    <w:p w:rsidR="00364604" w:rsidRPr="0081336F" w:rsidRDefault="00364604" w:rsidP="003E5836">
      <w:pPr>
        <w:pStyle w:val="ListParagraph"/>
        <w:numPr>
          <w:ilvl w:val="0"/>
          <w:numId w:val="23"/>
        </w:numPr>
        <w:autoSpaceDE w:val="0"/>
        <w:autoSpaceDN w:val="0"/>
        <w:adjustRightInd w:val="0"/>
        <w:spacing w:after="200" w:line="276" w:lineRule="auto"/>
        <w:rPr>
          <w:rFonts w:ascii="Arial" w:hAnsi="Arial" w:cs="Arial"/>
          <w:sz w:val="20"/>
          <w:szCs w:val="20"/>
        </w:rPr>
      </w:pPr>
      <w:r w:rsidRPr="0081336F">
        <w:rPr>
          <w:rFonts w:ascii="Arial" w:hAnsi="Arial" w:cs="Arial"/>
          <w:sz w:val="20"/>
          <w:szCs w:val="20"/>
        </w:rPr>
        <w:t>Numerical groundwater model boundary conditions;</w:t>
      </w:r>
    </w:p>
    <w:p w:rsidR="00364604" w:rsidRPr="0081336F" w:rsidRDefault="00364604" w:rsidP="003E5836">
      <w:pPr>
        <w:pStyle w:val="ListParagraph"/>
        <w:numPr>
          <w:ilvl w:val="0"/>
          <w:numId w:val="23"/>
        </w:numPr>
        <w:autoSpaceDE w:val="0"/>
        <w:autoSpaceDN w:val="0"/>
        <w:adjustRightInd w:val="0"/>
        <w:spacing w:after="200" w:line="276" w:lineRule="auto"/>
        <w:rPr>
          <w:rFonts w:ascii="Arial" w:hAnsi="Arial" w:cs="Arial"/>
          <w:sz w:val="20"/>
          <w:szCs w:val="20"/>
        </w:rPr>
      </w:pPr>
      <w:r w:rsidRPr="0081336F">
        <w:rPr>
          <w:rFonts w:ascii="Arial" w:hAnsi="Arial" w:cs="Arial"/>
          <w:sz w:val="20"/>
          <w:szCs w:val="20"/>
        </w:rPr>
        <w:t xml:space="preserve">The </w:t>
      </w:r>
      <w:r w:rsidR="008356C1">
        <w:rPr>
          <w:rFonts w:ascii="Arial" w:hAnsi="Arial" w:cs="Arial"/>
          <w:sz w:val="20"/>
          <w:szCs w:val="20"/>
        </w:rPr>
        <w:t xml:space="preserve">substantial </w:t>
      </w:r>
      <w:r w:rsidRPr="0081336F">
        <w:rPr>
          <w:rFonts w:ascii="Arial" w:hAnsi="Arial" w:cs="Arial"/>
          <w:sz w:val="20"/>
          <w:szCs w:val="20"/>
        </w:rPr>
        <w:t xml:space="preserve">differences between vertical and horizontal permeability values used in the numerical groundwater model; </w:t>
      </w:r>
    </w:p>
    <w:p w:rsidR="00364604" w:rsidRPr="0081336F" w:rsidRDefault="00943E21" w:rsidP="003E5836">
      <w:pPr>
        <w:pStyle w:val="ListParagraph"/>
        <w:numPr>
          <w:ilvl w:val="0"/>
          <w:numId w:val="23"/>
        </w:num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The application of </w:t>
      </w:r>
      <w:r w:rsidR="00364604" w:rsidRPr="0081336F">
        <w:rPr>
          <w:rFonts w:ascii="Arial" w:hAnsi="Arial" w:cs="Arial"/>
          <w:sz w:val="20"/>
          <w:szCs w:val="20"/>
        </w:rPr>
        <w:t>a uniform percentage for recharge from rainfall for each time step in the numerical groundwater model; and</w:t>
      </w:r>
    </w:p>
    <w:p w:rsidR="00364604" w:rsidRPr="0081336F" w:rsidRDefault="00943E21" w:rsidP="003E5836">
      <w:pPr>
        <w:pStyle w:val="ListParagraph"/>
        <w:numPr>
          <w:ilvl w:val="0"/>
          <w:numId w:val="23"/>
        </w:numPr>
        <w:autoSpaceDE w:val="0"/>
        <w:autoSpaceDN w:val="0"/>
        <w:adjustRightInd w:val="0"/>
        <w:spacing w:after="200" w:line="276" w:lineRule="auto"/>
        <w:rPr>
          <w:rFonts w:ascii="Arial" w:hAnsi="Arial" w:cs="Arial"/>
          <w:sz w:val="20"/>
          <w:szCs w:val="20"/>
        </w:rPr>
      </w:pPr>
      <w:r>
        <w:rPr>
          <w:rFonts w:ascii="Arial" w:hAnsi="Arial" w:cs="Arial"/>
          <w:sz w:val="20"/>
          <w:szCs w:val="20"/>
        </w:rPr>
        <w:t xml:space="preserve">Uncertainties in the </w:t>
      </w:r>
      <w:r w:rsidR="00364604" w:rsidRPr="0081336F">
        <w:rPr>
          <w:rFonts w:ascii="Arial" w:hAnsi="Arial" w:cs="Arial"/>
          <w:sz w:val="20"/>
          <w:szCs w:val="20"/>
        </w:rPr>
        <w:t>mine water balance</w:t>
      </w:r>
      <w:r>
        <w:rPr>
          <w:rFonts w:ascii="Arial" w:hAnsi="Arial" w:cs="Arial"/>
          <w:sz w:val="20"/>
          <w:szCs w:val="20"/>
        </w:rPr>
        <w:t xml:space="preserve"> resulting from:</w:t>
      </w:r>
    </w:p>
    <w:p w:rsidR="00364604" w:rsidRPr="0081336F" w:rsidRDefault="00364604" w:rsidP="003E5836">
      <w:pPr>
        <w:pStyle w:val="ListParagraph"/>
        <w:numPr>
          <w:ilvl w:val="1"/>
          <w:numId w:val="23"/>
        </w:numPr>
        <w:autoSpaceDE w:val="0"/>
        <w:autoSpaceDN w:val="0"/>
        <w:adjustRightInd w:val="0"/>
        <w:spacing w:after="200" w:line="276" w:lineRule="auto"/>
        <w:ind w:left="1276"/>
        <w:rPr>
          <w:rFonts w:ascii="Arial" w:hAnsi="Arial" w:cs="Arial"/>
          <w:sz w:val="20"/>
          <w:szCs w:val="20"/>
        </w:rPr>
      </w:pPr>
      <w:r w:rsidRPr="0081336F">
        <w:rPr>
          <w:rFonts w:ascii="Arial" w:hAnsi="Arial" w:cs="Arial"/>
          <w:sz w:val="20"/>
          <w:szCs w:val="20"/>
        </w:rPr>
        <w:t xml:space="preserve">The thresholds used for </w:t>
      </w:r>
      <w:r w:rsidR="00B72B37">
        <w:rPr>
          <w:rFonts w:ascii="Arial" w:hAnsi="Arial" w:cs="Arial"/>
          <w:sz w:val="20"/>
          <w:szCs w:val="20"/>
        </w:rPr>
        <w:t>discharges of mine-affected water,</w:t>
      </w:r>
      <w:r w:rsidRPr="0081336F">
        <w:rPr>
          <w:rFonts w:ascii="Arial" w:hAnsi="Arial" w:cs="Arial"/>
          <w:sz w:val="20"/>
          <w:szCs w:val="20"/>
        </w:rPr>
        <w:t xml:space="preserve"> which do not adequately consider ambient water quality or flow; and</w:t>
      </w:r>
    </w:p>
    <w:p w:rsidR="00364604" w:rsidRPr="004C1082" w:rsidRDefault="00B72B37" w:rsidP="003E5836">
      <w:pPr>
        <w:pStyle w:val="ListParagraph"/>
        <w:numPr>
          <w:ilvl w:val="1"/>
          <w:numId w:val="23"/>
        </w:numPr>
        <w:autoSpaceDE w:val="0"/>
        <w:autoSpaceDN w:val="0"/>
        <w:adjustRightInd w:val="0"/>
        <w:spacing w:after="200" w:line="276" w:lineRule="auto"/>
        <w:ind w:left="1276"/>
        <w:rPr>
          <w:rFonts w:ascii="Arial" w:hAnsi="Arial" w:cs="Arial"/>
          <w:sz w:val="20"/>
          <w:szCs w:val="20"/>
        </w:rPr>
      </w:pPr>
      <w:r>
        <w:rPr>
          <w:rFonts w:ascii="Arial" w:hAnsi="Arial" w:cs="Arial"/>
          <w:sz w:val="20"/>
          <w:szCs w:val="20"/>
        </w:rPr>
        <w:t>T</w:t>
      </w:r>
      <w:r w:rsidRPr="0081336F">
        <w:rPr>
          <w:rFonts w:ascii="Arial" w:hAnsi="Arial" w:cs="Arial"/>
          <w:sz w:val="20"/>
          <w:szCs w:val="20"/>
        </w:rPr>
        <w:t>he assumed flow regime in Lagoon Creek</w:t>
      </w:r>
      <w:r>
        <w:rPr>
          <w:rFonts w:ascii="Arial" w:hAnsi="Arial" w:cs="Arial"/>
          <w:sz w:val="20"/>
          <w:szCs w:val="20"/>
        </w:rPr>
        <w:t>,</w:t>
      </w:r>
      <w:r w:rsidRPr="0081336F">
        <w:rPr>
          <w:rFonts w:ascii="Arial" w:hAnsi="Arial" w:cs="Arial"/>
          <w:sz w:val="20"/>
          <w:szCs w:val="20"/>
        </w:rPr>
        <w:t xml:space="preserve"> which is </w:t>
      </w:r>
      <w:r w:rsidR="00364604" w:rsidRPr="0081336F">
        <w:rPr>
          <w:rFonts w:ascii="Arial" w:hAnsi="Arial" w:cs="Arial"/>
          <w:sz w:val="20"/>
          <w:szCs w:val="20"/>
        </w:rPr>
        <w:t xml:space="preserve">likely to over-estimate </w:t>
      </w:r>
      <w:r w:rsidR="006F3419">
        <w:rPr>
          <w:rFonts w:ascii="Arial" w:hAnsi="Arial" w:cs="Arial"/>
          <w:sz w:val="20"/>
          <w:szCs w:val="20"/>
        </w:rPr>
        <w:t xml:space="preserve">opportunities for </w:t>
      </w:r>
      <w:r w:rsidR="008356C1">
        <w:rPr>
          <w:rFonts w:ascii="Arial" w:hAnsi="Arial" w:cs="Arial"/>
          <w:sz w:val="20"/>
          <w:szCs w:val="20"/>
        </w:rPr>
        <w:t>discharges of mine-affected water</w:t>
      </w:r>
      <w:r w:rsidR="006F3419">
        <w:rPr>
          <w:rFonts w:ascii="Arial" w:hAnsi="Arial" w:cs="Arial"/>
          <w:sz w:val="20"/>
          <w:szCs w:val="20"/>
        </w:rPr>
        <w:t>.</w:t>
      </w:r>
      <w:r w:rsidR="00364604" w:rsidRPr="0081336F">
        <w:rPr>
          <w:rFonts w:ascii="Arial" w:hAnsi="Arial" w:cs="Arial"/>
          <w:sz w:val="20"/>
          <w:szCs w:val="20"/>
        </w:rPr>
        <w:t xml:space="preserve"> </w:t>
      </w:r>
    </w:p>
    <w:p w:rsidR="004333E6" w:rsidRPr="00D620BE" w:rsidRDefault="004333E6" w:rsidP="003E5836">
      <w:pPr>
        <w:autoSpaceDE w:val="0"/>
        <w:autoSpaceDN w:val="0"/>
        <w:adjustRightInd w:val="0"/>
        <w:spacing w:after="200" w:line="276" w:lineRule="auto"/>
        <w:rPr>
          <w:rFonts w:ascii="Arial" w:hAnsi="Arial" w:cs="Arial"/>
          <w:color w:val="FF0000"/>
          <w:sz w:val="20"/>
          <w:szCs w:val="20"/>
        </w:rPr>
      </w:pPr>
      <w:r>
        <w:rPr>
          <w:rFonts w:ascii="Arial" w:hAnsi="Arial" w:cs="Arial"/>
          <w:sz w:val="20"/>
          <w:szCs w:val="20"/>
        </w:rPr>
        <w:lastRenderedPageBreak/>
        <w:t xml:space="preserve">The </w:t>
      </w:r>
      <w:r w:rsidR="00C167C9">
        <w:rPr>
          <w:rFonts w:ascii="Arial" w:hAnsi="Arial" w:cs="Arial"/>
          <w:sz w:val="20"/>
          <w:szCs w:val="20"/>
        </w:rPr>
        <w:t>IESC</w:t>
      </w:r>
      <w:r>
        <w:rPr>
          <w:rFonts w:ascii="Arial" w:hAnsi="Arial" w:cs="Arial"/>
          <w:sz w:val="20"/>
          <w:szCs w:val="20"/>
        </w:rPr>
        <w:t xml:space="preserve"> recommends that the proponent develop any further project assessment documentation in line with its Information Guidelines</w:t>
      </w:r>
      <w:r w:rsidRPr="00742E08">
        <w:rPr>
          <w:rFonts w:ascii="Arial" w:hAnsi="Arial" w:cs="Arial"/>
          <w:sz w:val="20"/>
          <w:szCs w:val="20"/>
          <w:vertAlign w:val="superscript"/>
        </w:rPr>
        <w:t>1</w:t>
      </w:r>
      <w:r>
        <w:rPr>
          <w:rFonts w:ascii="Arial" w:hAnsi="Arial" w:cs="Arial"/>
          <w:sz w:val="20"/>
          <w:szCs w:val="20"/>
        </w:rPr>
        <w:t>.</w:t>
      </w:r>
    </w:p>
    <w:p w:rsidR="007203C3" w:rsidRDefault="007203C3" w:rsidP="003E5836">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The </w:t>
      </w:r>
      <w:r w:rsidR="00C167C9">
        <w:rPr>
          <w:rFonts w:ascii="Arial" w:eastAsia="Times New Roman" w:hAnsi="Arial" w:cs="Arial"/>
          <w:color w:val="auto"/>
          <w:sz w:val="20"/>
          <w:szCs w:val="20"/>
          <w:lang w:eastAsia="en-US"/>
        </w:rPr>
        <w:t>IESC’</w:t>
      </w:r>
      <w:r>
        <w:rPr>
          <w:rFonts w:ascii="Arial" w:eastAsia="Times New Roman" w:hAnsi="Arial" w:cs="Arial"/>
          <w:color w:val="auto"/>
          <w:sz w:val="20"/>
          <w:szCs w:val="20"/>
          <w:lang w:eastAsia="en-US"/>
        </w:rPr>
        <w:t xml:space="preserve">s advice, in response to the </w:t>
      </w:r>
      <w:r w:rsidR="00B2128C">
        <w:rPr>
          <w:rFonts w:ascii="Arial" w:eastAsia="Times New Roman" w:hAnsi="Arial" w:cs="Arial"/>
          <w:color w:val="auto"/>
          <w:sz w:val="20"/>
          <w:szCs w:val="20"/>
          <w:lang w:eastAsia="en-US"/>
        </w:rPr>
        <w:t>requesting agencies</w:t>
      </w:r>
      <w:r w:rsidR="0089390E">
        <w:rPr>
          <w:rFonts w:ascii="Arial" w:eastAsia="Times New Roman" w:hAnsi="Arial" w:cs="Arial"/>
          <w:color w:val="auto"/>
          <w:sz w:val="20"/>
          <w:szCs w:val="20"/>
          <w:lang w:eastAsia="en-US"/>
        </w:rPr>
        <w:t>’</w:t>
      </w:r>
      <w:r>
        <w:rPr>
          <w:rFonts w:ascii="Arial" w:eastAsia="Times New Roman" w:hAnsi="Arial" w:cs="Arial"/>
          <w:color w:val="auto"/>
          <w:sz w:val="20"/>
          <w:szCs w:val="20"/>
          <w:lang w:eastAsia="en-US"/>
        </w:rPr>
        <w:t xml:space="preserve"> specific questions</w:t>
      </w:r>
      <w:r w:rsidR="0089390E">
        <w:rPr>
          <w:rFonts w:ascii="Arial" w:eastAsia="Times New Roman" w:hAnsi="Arial" w:cs="Arial"/>
          <w:color w:val="auto"/>
          <w:sz w:val="20"/>
          <w:szCs w:val="20"/>
          <w:lang w:eastAsia="en-US"/>
        </w:rPr>
        <w:t>,</w:t>
      </w:r>
      <w:r>
        <w:rPr>
          <w:rFonts w:ascii="Arial" w:eastAsia="Times New Roman" w:hAnsi="Arial" w:cs="Arial"/>
          <w:color w:val="auto"/>
          <w:sz w:val="20"/>
          <w:szCs w:val="20"/>
          <w:lang w:eastAsia="en-US"/>
        </w:rPr>
        <w:t xml:space="preserve"> is provided below. </w:t>
      </w:r>
    </w:p>
    <w:p w:rsidR="006236D3" w:rsidRPr="006236D3" w:rsidRDefault="007203C3" w:rsidP="003E5836">
      <w:pPr>
        <w:autoSpaceDE w:val="0"/>
        <w:autoSpaceDN w:val="0"/>
        <w:adjustRightInd w:val="0"/>
        <w:spacing w:after="200" w:line="276" w:lineRule="auto"/>
        <w:rPr>
          <w:rFonts w:ascii="Arial" w:hAnsi="Arial" w:cs="Arial"/>
          <w:i/>
          <w:sz w:val="20"/>
          <w:szCs w:val="20"/>
        </w:rPr>
      </w:pPr>
      <w:r w:rsidRPr="006236D3">
        <w:rPr>
          <w:rFonts w:ascii="Arial" w:hAnsi="Arial" w:cs="Arial"/>
          <w:i/>
          <w:sz w:val="20"/>
          <w:szCs w:val="20"/>
        </w:rPr>
        <w:t xml:space="preserve">Question 1: </w:t>
      </w:r>
      <w:r w:rsidR="006236D3" w:rsidRPr="006236D3">
        <w:rPr>
          <w:rFonts w:ascii="Arial" w:hAnsi="Arial" w:cs="Arial"/>
          <w:i/>
          <w:sz w:val="20"/>
          <w:szCs w:val="20"/>
        </w:rPr>
        <w:t xml:space="preserve">What does the Committee consider are the key uncertainties and risks of the project in relation to water resources and water-related assets? What does the Committee consider are the features of a monitoring and management framework that would address these uncertainties and risks? In responding to this question, please consider the matters raised by the State and Commonwealth (Attachments B and C) as well as additional information contained in the RFA. </w:t>
      </w:r>
    </w:p>
    <w:p w:rsidR="006236D3" w:rsidRPr="00E04948" w:rsidRDefault="009E2A17" w:rsidP="003E5836">
      <w:pPr>
        <w:numPr>
          <w:ilvl w:val="0"/>
          <w:numId w:val="30"/>
        </w:numPr>
        <w:tabs>
          <w:tab w:val="left" w:pos="720"/>
        </w:tabs>
        <w:spacing w:after="200" w:line="276" w:lineRule="auto"/>
        <w:ind w:left="360" w:hanging="360"/>
        <w:rPr>
          <w:rFonts w:ascii="Arial" w:eastAsia="Arial" w:hAnsi="Arial" w:cs="Arial"/>
          <w:sz w:val="20"/>
          <w:szCs w:val="20"/>
        </w:rPr>
      </w:pPr>
      <w:r w:rsidRPr="00E04948">
        <w:rPr>
          <w:rFonts w:ascii="Arial" w:eastAsia="Arial" w:hAnsi="Arial" w:cs="Arial"/>
          <w:sz w:val="20"/>
          <w:szCs w:val="20"/>
        </w:rPr>
        <w:t>There are u</w:t>
      </w:r>
      <w:r w:rsidR="002B2A65" w:rsidRPr="00E04948">
        <w:rPr>
          <w:rFonts w:ascii="Arial" w:eastAsia="Arial" w:hAnsi="Arial" w:cs="Arial"/>
          <w:sz w:val="20"/>
          <w:szCs w:val="20"/>
        </w:rPr>
        <w:t>ncertainties and risks in t</w:t>
      </w:r>
      <w:r w:rsidR="006236D3" w:rsidRPr="00E04948">
        <w:rPr>
          <w:rFonts w:ascii="Arial" w:eastAsia="Arial" w:hAnsi="Arial" w:cs="Arial"/>
          <w:sz w:val="20"/>
          <w:szCs w:val="20"/>
        </w:rPr>
        <w:t xml:space="preserve">he </w:t>
      </w:r>
      <w:proofErr w:type="spellStart"/>
      <w:r w:rsidR="002B2A65" w:rsidRPr="00E04948">
        <w:rPr>
          <w:rFonts w:ascii="Arial" w:eastAsia="Arial" w:hAnsi="Arial" w:cs="Arial"/>
          <w:sz w:val="20"/>
          <w:szCs w:val="20"/>
        </w:rPr>
        <w:t>hydrogeological</w:t>
      </w:r>
      <w:proofErr w:type="spellEnd"/>
      <w:r w:rsidR="002B2A65" w:rsidRPr="00E04948">
        <w:rPr>
          <w:rFonts w:ascii="Arial" w:eastAsia="Arial" w:hAnsi="Arial" w:cs="Arial"/>
          <w:sz w:val="20"/>
          <w:szCs w:val="20"/>
        </w:rPr>
        <w:t xml:space="preserve"> </w:t>
      </w:r>
      <w:r w:rsidR="006236D3" w:rsidRPr="00E04948">
        <w:rPr>
          <w:rFonts w:ascii="Arial" w:eastAsia="Arial" w:hAnsi="Arial" w:cs="Arial"/>
          <w:sz w:val="20"/>
          <w:szCs w:val="20"/>
        </w:rPr>
        <w:t>conceptualisation and numerical groundwater model relat</w:t>
      </w:r>
      <w:r w:rsidRPr="00E04948">
        <w:rPr>
          <w:rFonts w:ascii="Arial" w:eastAsia="Arial" w:hAnsi="Arial" w:cs="Arial"/>
          <w:sz w:val="20"/>
          <w:szCs w:val="20"/>
        </w:rPr>
        <w:t>ing</w:t>
      </w:r>
      <w:r w:rsidR="006236D3" w:rsidRPr="00E04948">
        <w:rPr>
          <w:rFonts w:ascii="Arial" w:eastAsia="Arial" w:hAnsi="Arial" w:cs="Arial"/>
          <w:sz w:val="20"/>
          <w:szCs w:val="20"/>
        </w:rPr>
        <w:t xml:space="preserve"> to design and implementation</w:t>
      </w:r>
      <w:r w:rsidR="0089390E" w:rsidRPr="00E04948">
        <w:rPr>
          <w:rFonts w:ascii="Arial" w:eastAsia="Arial" w:hAnsi="Arial" w:cs="Arial"/>
          <w:sz w:val="20"/>
          <w:szCs w:val="20"/>
        </w:rPr>
        <w:t xml:space="preserve">, which impact </w:t>
      </w:r>
      <w:r w:rsidR="00C649F4" w:rsidRPr="00E04948">
        <w:rPr>
          <w:rFonts w:ascii="Arial" w:eastAsia="Arial" w:hAnsi="Arial" w:cs="Arial"/>
          <w:sz w:val="20"/>
          <w:szCs w:val="20"/>
        </w:rPr>
        <w:t xml:space="preserve">on </w:t>
      </w:r>
      <w:r w:rsidR="0089390E" w:rsidRPr="00E04948">
        <w:rPr>
          <w:rFonts w:ascii="Arial" w:eastAsia="Arial" w:hAnsi="Arial" w:cs="Arial"/>
          <w:sz w:val="20"/>
          <w:szCs w:val="20"/>
        </w:rPr>
        <w:t>t</w:t>
      </w:r>
      <w:r w:rsidR="006236D3" w:rsidRPr="00E04948">
        <w:rPr>
          <w:rFonts w:ascii="Arial" w:eastAsia="Arial" w:hAnsi="Arial" w:cs="Arial"/>
          <w:sz w:val="20"/>
          <w:szCs w:val="20"/>
        </w:rPr>
        <w:t xml:space="preserve">he reliability of model predictions. </w:t>
      </w:r>
      <w:r w:rsidR="0089390E" w:rsidRPr="00E04948">
        <w:rPr>
          <w:rFonts w:ascii="Arial" w:eastAsia="Arial" w:hAnsi="Arial" w:cs="Arial"/>
          <w:sz w:val="20"/>
          <w:szCs w:val="20"/>
        </w:rPr>
        <w:t xml:space="preserve">An updated </w:t>
      </w:r>
      <w:proofErr w:type="spellStart"/>
      <w:r w:rsidR="0089390E" w:rsidRPr="00E04948">
        <w:rPr>
          <w:rFonts w:ascii="Arial" w:eastAsia="Arial" w:hAnsi="Arial" w:cs="Arial"/>
          <w:sz w:val="20"/>
          <w:szCs w:val="20"/>
        </w:rPr>
        <w:t>hydrogeological</w:t>
      </w:r>
      <w:proofErr w:type="spellEnd"/>
      <w:r w:rsidR="0089390E" w:rsidRPr="00E04948">
        <w:rPr>
          <w:rFonts w:ascii="Arial" w:eastAsia="Arial" w:hAnsi="Arial" w:cs="Arial"/>
          <w:sz w:val="20"/>
          <w:szCs w:val="20"/>
        </w:rPr>
        <w:t xml:space="preserve"> study that considers the following matters </w:t>
      </w:r>
      <w:r w:rsidR="00202A29" w:rsidRPr="00E04948">
        <w:rPr>
          <w:rFonts w:ascii="Arial" w:eastAsia="Arial" w:hAnsi="Arial" w:cs="Arial"/>
          <w:sz w:val="20"/>
          <w:szCs w:val="20"/>
        </w:rPr>
        <w:t>would enable risks to water resources to be more accurately evaluated</w:t>
      </w:r>
      <w:r w:rsidR="006236D3" w:rsidRPr="00E04948">
        <w:rPr>
          <w:rFonts w:ascii="Arial" w:eastAsia="Arial" w:hAnsi="Arial" w:cs="Arial"/>
          <w:sz w:val="20"/>
          <w:szCs w:val="20"/>
        </w:rPr>
        <w:t>.</w:t>
      </w:r>
      <w:r w:rsidR="0089390E" w:rsidRPr="00E04948">
        <w:rPr>
          <w:rFonts w:ascii="Arial" w:eastAsia="Arial" w:hAnsi="Arial" w:cs="Arial"/>
          <w:sz w:val="20"/>
          <w:szCs w:val="20"/>
        </w:rPr>
        <w:t xml:space="preserve"> Suggested enhancements to the proponent’s Groundwater Monitoring and Impact Management Plan (GMIMP) are provided in </w:t>
      </w:r>
      <w:r w:rsidR="006F3419">
        <w:rPr>
          <w:rFonts w:ascii="Arial" w:eastAsia="Arial" w:hAnsi="Arial" w:cs="Arial"/>
          <w:sz w:val="20"/>
          <w:szCs w:val="20"/>
        </w:rPr>
        <w:t xml:space="preserve">the response to </w:t>
      </w:r>
      <w:r w:rsidR="0089390E" w:rsidRPr="00E04948">
        <w:rPr>
          <w:rFonts w:ascii="Arial" w:eastAsia="Arial" w:hAnsi="Arial" w:cs="Arial"/>
          <w:sz w:val="20"/>
          <w:szCs w:val="20"/>
        </w:rPr>
        <w:t xml:space="preserve">Question 3. </w:t>
      </w:r>
      <w:r w:rsidR="00371050">
        <w:rPr>
          <w:rFonts w:ascii="Arial" w:eastAsia="Arial" w:hAnsi="Arial" w:cs="Arial"/>
          <w:sz w:val="20"/>
          <w:szCs w:val="20"/>
        </w:rPr>
        <w:t>However, until the IESC’s concerns about the g</w:t>
      </w:r>
      <w:r w:rsidR="00C167C9">
        <w:rPr>
          <w:rFonts w:ascii="Arial" w:eastAsia="Arial" w:hAnsi="Arial" w:cs="Arial"/>
          <w:sz w:val="20"/>
          <w:szCs w:val="20"/>
        </w:rPr>
        <w:t xml:space="preserve">roundwater model are addressed it is difficult to determine </w:t>
      </w:r>
      <w:r w:rsidR="00371050">
        <w:rPr>
          <w:rFonts w:ascii="Arial" w:eastAsia="Arial" w:hAnsi="Arial" w:cs="Arial"/>
          <w:sz w:val="20"/>
          <w:szCs w:val="20"/>
        </w:rPr>
        <w:t>the appropriateness of the management and mitigation measures.</w:t>
      </w:r>
    </w:p>
    <w:p w:rsidR="006236D3" w:rsidRPr="006236D3" w:rsidRDefault="006236D3" w:rsidP="003E5836">
      <w:pPr>
        <w:tabs>
          <w:tab w:val="left" w:pos="720"/>
        </w:tabs>
        <w:spacing w:after="200" w:line="276" w:lineRule="auto"/>
        <w:ind w:left="284"/>
        <w:rPr>
          <w:rFonts w:ascii="Arial" w:eastAsia="Arial" w:hAnsi="Arial" w:cs="Arial"/>
          <w:sz w:val="20"/>
          <w:szCs w:val="20"/>
          <w:u w:val="single"/>
        </w:rPr>
      </w:pPr>
      <w:r w:rsidRPr="006236D3">
        <w:rPr>
          <w:rFonts w:ascii="Arial" w:eastAsia="Arial" w:hAnsi="Arial" w:cs="Arial"/>
          <w:sz w:val="20"/>
          <w:szCs w:val="20"/>
          <w:u w:val="single"/>
        </w:rPr>
        <w:t>Conceptualisation</w:t>
      </w:r>
    </w:p>
    <w:p w:rsidR="006236D3" w:rsidRPr="006236D3" w:rsidRDefault="006236D3" w:rsidP="003E5836">
      <w:pPr>
        <w:numPr>
          <w:ilvl w:val="0"/>
          <w:numId w:val="31"/>
        </w:numPr>
        <w:spacing w:after="200" w:line="276" w:lineRule="auto"/>
        <w:ind w:left="709" w:hanging="360"/>
        <w:rPr>
          <w:rFonts w:ascii="Arial" w:eastAsia="Arial" w:hAnsi="Arial" w:cs="Arial"/>
          <w:sz w:val="20"/>
          <w:szCs w:val="20"/>
        </w:rPr>
      </w:pPr>
      <w:r w:rsidRPr="006236D3">
        <w:rPr>
          <w:rFonts w:ascii="Arial" w:eastAsia="Arial" w:hAnsi="Arial" w:cs="Arial"/>
          <w:sz w:val="20"/>
          <w:szCs w:val="20"/>
        </w:rPr>
        <w:t xml:space="preserve">The absence of confining units of low hydraulic conductivity (with the exception of the Evergreen Formation) </w:t>
      </w:r>
      <w:r w:rsidR="00202A29">
        <w:rPr>
          <w:rFonts w:ascii="Arial" w:eastAsia="Arial" w:hAnsi="Arial" w:cs="Arial"/>
          <w:sz w:val="20"/>
          <w:szCs w:val="20"/>
        </w:rPr>
        <w:t>i</w:t>
      </w:r>
      <w:r w:rsidRPr="006236D3">
        <w:rPr>
          <w:rFonts w:ascii="Arial" w:eastAsia="Arial" w:hAnsi="Arial" w:cs="Arial"/>
          <w:sz w:val="20"/>
          <w:szCs w:val="20"/>
        </w:rPr>
        <w:t>n the conceptual and numerical models</w:t>
      </w:r>
      <w:r w:rsidR="00202A29">
        <w:rPr>
          <w:rFonts w:ascii="Arial" w:eastAsia="Arial" w:hAnsi="Arial" w:cs="Arial"/>
          <w:sz w:val="20"/>
          <w:szCs w:val="20"/>
        </w:rPr>
        <w:t xml:space="preserve"> </w:t>
      </w:r>
      <w:r w:rsidR="00902EC8">
        <w:rPr>
          <w:rFonts w:ascii="Arial" w:eastAsia="Arial" w:hAnsi="Arial" w:cs="Arial"/>
          <w:sz w:val="20"/>
          <w:szCs w:val="20"/>
        </w:rPr>
        <w:t>will</w:t>
      </w:r>
      <w:r w:rsidRPr="006236D3">
        <w:rPr>
          <w:rFonts w:ascii="Arial" w:eastAsia="Arial" w:hAnsi="Arial" w:cs="Arial"/>
          <w:sz w:val="20"/>
          <w:szCs w:val="20"/>
        </w:rPr>
        <w:t xml:space="preserve"> result in an unrealistic parameterisation of the </w:t>
      </w:r>
      <w:proofErr w:type="spellStart"/>
      <w:r w:rsidRPr="006236D3">
        <w:rPr>
          <w:rFonts w:ascii="Arial" w:eastAsia="Arial" w:hAnsi="Arial" w:cs="Arial"/>
          <w:sz w:val="20"/>
          <w:szCs w:val="20"/>
        </w:rPr>
        <w:t>hydrogeological</w:t>
      </w:r>
      <w:proofErr w:type="spellEnd"/>
      <w:r w:rsidRPr="006236D3">
        <w:rPr>
          <w:rFonts w:ascii="Arial" w:eastAsia="Arial" w:hAnsi="Arial" w:cs="Arial"/>
          <w:sz w:val="20"/>
          <w:szCs w:val="20"/>
        </w:rPr>
        <w:t xml:space="preserve"> regime. In particular, </w:t>
      </w:r>
      <w:r w:rsidR="00202A29">
        <w:rPr>
          <w:rFonts w:ascii="Arial" w:eastAsia="Arial" w:hAnsi="Arial" w:cs="Arial"/>
          <w:sz w:val="20"/>
          <w:szCs w:val="20"/>
        </w:rPr>
        <w:t xml:space="preserve">the </w:t>
      </w:r>
      <w:r w:rsidRPr="006236D3">
        <w:rPr>
          <w:rFonts w:ascii="Arial" w:eastAsia="Arial" w:hAnsi="Arial" w:cs="Arial"/>
          <w:sz w:val="20"/>
          <w:szCs w:val="20"/>
        </w:rPr>
        <w:t xml:space="preserve">low vertical hydraulic conductivities </w:t>
      </w:r>
      <w:r w:rsidR="00FF6BD0">
        <w:rPr>
          <w:rFonts w:ascii="Arial" w:eastAsia="Arial" w:hAnsi="Arial" w:cs="Arial"/>
          <w:sz w:val="20"/>
          <w:szCs w:val="20"/>
        </w:rPr>
        <w:t xml:space="preserve">assigned to </w:t>
      </w:r>
      <w:r w:rsidRPr="006236D3">
        <w:rPr>
          <w:rFonts w:ascii="Arial" w:eastAsia="Arial" w:hAnsi="Arial" w:cs="Arial"/>
          <w:sz w:val="20"/>
          <w:szCs w:val="20"/>
        </w:rPr>
        <w:t xml:space="preserve">aquifers </w:t>
      </w:r>
      <w:r w:rsidR="00FF6BD0">
        <w:rPr>
          <w:rFonts w:ascii="Arial" w:eastAsia="Arial" w:hAnsi="Arial" w:cs="Arial"/>
          <w:sz w:val="20"/>
          <w:szCs w:val="20"/>
        </w:rPr>
        <w:t xml:space="preserve">within the model </w:t>
      </w:r>
      <w:r w:rsidR="00AF4659">
        <w:rPr>
          <w:rFonts w:ascii="Arial" w:eastAsia="Arial" w:hAnsi="Arial" w:cs="Arial"/>
          <w:sz w:val="20"/>
          <w:szCs w:val="20"/>
        </w:rPr>
        <w:t xml:space="preserve">will </w:t>
      </w:r>
      <w:r w:rsidRPr="006236D3">
        <w:rPr>
          <w:rFonts w:ascii="Arial" w:eastAsia="Arial" w:hAnsi="Arial" w:cs="Arial"/>
          <w:sz w:val="20"/>
          <w:szCs w:val="20"/>
        </w:rPr>
        <w:t>result in the underestimation of vertical drawdown propagation.</w:t>
      </w:r>
      <w:r w:rsidR="00371050">
        <w:rPr>
          <w:rFonts w:ascii="Arial" w:eastAsia="Arial" w:hAnsi="Arial" w:cs="Arial"/>
          <w:sz w:val="20"/>
          <w:szCs w:val="20"/>
        </w:rPr>
        <w:t xml:space="preserve"> </w:t>
      </w:r>
    </w:p>
    <w:p w:rsidR="006236D3" w:rsidRPr="006236D3" w:rsidRDefault="006236D3" w:rsidP="003E5836">
      <w:pPr>
        <w:tabs>
          <w:tab w:val="left" w:pos="720"/>
        </w:tabs>
        <w:spacing w:after="200" w:line="276" w:lineRule="auto"/>
        <w:ind w:left="284"/>
        <w:rPr>
          <w:rFonts w:ascii="Arial" w:eastAsia="Arial" w:hAnsi="Arial" w:cs="Arial"/>
          <w:sz w:val="20"/>
          <w:szCs w:val="20"/>
          <w:u w:val="single"/>
        </w:rPr>
      </w:pPr>
      <w:r w:rsidRPr="006236D3">
        <w:rPr>
          <w:rFonts w:ascii="Arial" w:eastAsia="Arial" w:hAnsi="Arial" w:cs="Arial"/>
          <w:sz w:val="20"/>
          <w:szCs w:val="20"/>
          <w:u w:val="single"/>
        </w:rPr>
        <w:t>Model Documentation</w:t>
      </w:r>
    </w:p>
    <w:p w:rsidR="006236D3" w:rsidRPr="006236D3" w:rsidRDefault="00FF6BD0" w:rsidP="003E5836">
      <w:pPr>
        <w:numPr>
          <w:ilvl w:val="0"/>
          <w:numId w:val="31"/>
        </w:numPr>
        <w:spacing w:after="200" w:line="276" w:lineRule="auto"/>
        <w:ind w:left="709" w:hanging="360"/>
        <w:rPr>
          <w:rFonts w:ascii="Arial" w:eastAsia="Arial" w:hAnsi="Arial" w:cs="Arial"/>
          <w:sz w:val="20"/>
          <w:szCs w:val="20"/>
        </w:rPr>
      </w:pPr>
      <w:r>
        <w:rPr>
          <w:rFonts w:ascii="Arial" w:eastAsia="Arial" w:hAnsi="Arial" w:cs="Arial"/>
          <w:sz w:val="20"/>
          <w:szCs w:val="20"/>
        </w:rPr>
        <w:t>S</w:t>
      </w:r>
      <w:r w:rsidRPr="006236D3">
        <w:rPr>
          <w:rFonts w:ascii="Arial" w:eastAsia="Arial" w:hAnsi="Arial" w:cs="Arial"/>
          <w:sz w:val="20"/>
          <w:szCs w:val="20"/>
        </w:rPr>
        <w:t>everal predicted drawdown maps are provided</w:t>
      </w:r>
      <w:r w:rsidR="00C33206">
        <w:rPr>
          <w:rFonts w:ascii="Arial" w:eastAsia="Arial" w:hAnsi="Arial" w:cs="Arial"/>
          <w:sz w:val="20"/>
          <w:szCs w:val="20"/>
        </w:rPr>
        <w:t>;</w:t>
      </w:r>
      <w:r w:rsidRPr="006236D3">
        <w:rPr>
          <w:rFonts w:ascii="Arial" w:eastAsia="Arial" w:hAnsi="Arial" w:cs="Arial"/>
          <w:sz w:val="20"/>
          <w:szCs w:val="20"/>
        </w:rPr>
        <w:t xml:space="preserve"> </w:t>
      </w:r>
      <w:r>
        <w:rPr>
          <w:rFonts w:ascii="Arial" w:eastAsia="Arial" w:hAnsi="Arial" w:cs="Arial"/>
          <w:sz w:val="20"/>
          <w:szCs w:val="20"/>
        </w:rPr>
        <w:t xml:space="preserve">however, </w:t>
      </w:r>
      <w:r w:rsidRPr="006236D3">
        <w:rPr>
          <w:rFonts w:ascii="Arial" w:eastAsia="Arial" w:hAnsi="Arial" w:cs="Arial"/>
          <w:sz w:val="20"/>
          <w:szCs w:val="20"/>
        </w:rPr>
        <w:t xml:space="preserve">the </w:t>
      </w:r>
      <w:r w:rsidR="00902EC8">
        <w:rPr>
          <w:rFonts w:ascii="Arial" w:eastAsia="Arial" w:hAnsi="Arial" w:cs="Arial"/>
          <w:sz w:val="20"/>
          <w:szCs w:val="20"/>
        </w:rPr>
        <w:t>pre-development</w:t>
      </w:r>
      <w:r w:rsidRPr="006236D3">
        <w:rPr>
          <w:rFonts w:ascii="Arial" w:eastAsia="Arial" w:hAnsi="Arial" w:cs="Arial"/>
          <w:sz w:val="20"/>
          <w:szCs w:val="20"/>
        </w:rPr>
        <w:t xml:space="preserve"> head patterns</w:t>
      </w:r>
      <w:r>
        <w:rPr>
          <w:rFonts w:ascii="Arial" w:eastAsia="Arial" w:hAnsi="Arial" w:cs="Arial"/>
          <w:sz w:val="20"/>
          <w:szCs w:val="20"/>
        </w:rPr>
        <w:t xml:space="preserve"> have not been presented</w:t>
      </w:r>
      <w:r w:rsidRPr="006236D3">
        <w:rPr>
          <w:rFonts w:ascii="Arial" w:eastAsia="Arial" w:hAnsi="Arial" w:cs="Arial"/>
          <w:sz w:val="20"/>
          <w:szCs w:val="20"/>
        </w:rPr>
        <w:t xml:space="preserve">. </w:t>
      </w:r>
      <w:r w:rsidR="006236D3" w:rsidRPr="006236D3">
        <w:rPr>
          <w:rFonts w:ascii="Arial" w:eastAsia="Arial" w:hAnsi="Arial" w:cs="Arial"/>
          <w:sz w:val="20"/>
          <w:szCs w:val="20"/>
        </w:rPr>
        <w:t xml:space="preserve">A qualitative comparison between observed </w:t>
      </w:r>
      <w:r>
        <w:rPr>
          <w:rFonts w:ascii="Arial" w:eastAsia="Arial" w:hAnsi="Arial" w:cs="Arial"/>
          <w:sz w:val="20"/>
          <w:szCs w:val="20"/>
        </w:rPr>
        <w:t>and</w:t>
      </w:r>
      <w:r w:rsidR="006236D3" w:rsidRPr="006236D3">
        <w:rPr>
          <w:rFonts w:ascii="Arial" w:eastAsia="Arial" w:hAnsi="Arial" w:cs="Arial"/>
          <w:sz w:val="20"/>
          <w:szCs w:val="20"/>
        </w:rPr>
        <w:t xml:space="preserve"> modelled </w:t>
      </w:r>
      <w:proofErr w:type="spellStart"/>
      <w:r w:rsidR="006236D3" w:rsidRPr="006236D3">
        <w:rPr>
          <w:rFonts w:ascii="Arial" w:eastAsia="Arial" w:hAnsi="Arial" w:cs="Arial"/>
          <w:sz w:val="20"/>
          <w:szCs w:val="20"/>
        </w:rPr>
        <w:t>potentiometric</w:t>
      </w:r>
      <w:proofErr w:type="spellEnd"/>
      <w:r w:rsidR="006236D3" w:rsidRPr="006236D3">
        <w:rPr>
          <w:rFonts w:ascii="Arial" w:eastAsia="Arial" w:hAnsi="Arial" w:cs="Arial"/>
          <w:sz w:val="20"/>
          <w:szCs w:val="20"/>
        </w:rPr>
        <w:t xml:space="preserve"> heads, in </w:t>
      </w:r>
      <w:r w:rsidR="00BF5E64">
        <w:rPr>
          <w:rFonts w:ascii="Arial" w:eastAsia="Arial" w:hAnsi="Arial" w:cs="Arial"/>
          <w:sz w:val="20"/>
          <w:szCs w:val="20"/>
        </w:rPr>
        <w:t>a series of maps</w:t>
      </w:r>
      <w:r w:rsidR="006236D3" w:rsidRPr="006236D3">
        <w:rPr>
          <w:rFonts w:ascii="Arial" w:eastAsia="Arial" w:hAnsi="Arial" w:cs="Arial"/>
          <w:sz w:val="20"/>
          <w:szCs w:val="20"/>
        </w:rPr>
        <w:t xml:space="preserve">, </w:t>
      </w:r>
      <w:r>
        <w:rPr>
          <w:rFonts w:ascii="Arial" w:eastAsia="Arial" w:hAnsi="Arial" w:cs="Arial"/>
          <w:sz w:val="20"/>
          <w:szCs w:val="20"/>
        </w:rPr>
        <w:t xml:space="preserve">would enable </w:t>
      </w:r>
      <w:r w:rsidR="00BF5E64">
        <w:rPr>
          <w:rFonts w:ascii="Arial" w:eastAsia="Arial" w:hAnsi="Arial" w:cs="Arial"/>
          <w:sz w:val="20"/>
          <w:szCs w:val="20"/>
        </w:rPr>
        <w:t xml:space="preserve">better </w:t>
      </w:r>
      <w:r>
        <w:rPr>
          <w:rFonts w:ascii="Arial" w:eastAsia="Arial" w:hAnsi="Arial" w:cs="Arial"/>
          <w:sz w:val="20"/>
          <w:szCs w:val="20"/>
        </w:rPr>
        <w:t xml:space="preserve">assessment of </w:t>
      </w:r>
      <w:r w:rsidR="006236D3" w:rsidRPr="006236D3">
        <w:rPr>
          <w:rFonts w:ascii="Arial" w:eastAsia="Arial" w:hAnsi="Arial" w:cs="Arial"/>
          <w:sz w:val="20"/>
          <w:szCs w:val="20"/>
        </w:rPr>
        <w:t xml:space="preserve">model reliability. Modelled heads in each layer need to be presented, across the entire model domain, and at intervals </w:t>
      </w:r>
      <w:r w:rsidR="00EC46E1">
        <w:rPr>
          <w:rFonts w:ascii="Arial" w:eastAsia="Arial" w:hAnsi="Arial" w:cs="Arial"/>
          <w:sz w:val="20"/>
          <w:szCs w:val="20"/>
        </w:rPr>
        <w:t xml:space="preserve">representing </w:t>
      </w:r>
      <w:r w:rsidR="006236D3" w:rsidRPr="006236D3">
        <w:rPr>
          <w:rFonts w:ascii="Arial" w:eastAsia="Arial" w:hAnsi="Arial" w:cs="Arial"/>
          <w:sz w:val="20"/>
          <w:szCs w:val="20"/>
        </w:rPr>
        <w:t xml:space="preserve">pre-mining, </w:t>
      </w:r>
      <w:r w:rsidR="00233211">
        <w:rPr>
          <w:rFonts w:ascii="Arial" w:eastAsia="Arial" w:hAnsi="Arial" w:cs="Arial"/>
          <w:sz w:val="20"/>
          <w:szCs w:val="20"/>
        </w:rPr>
        <w:t xml:space="preserve">the </w:t>
      </w:r>
      <w:r w:rsidR="00A42B92">
        <w:rPr>
          <w:rFonts w:ascii="Arial" w:eastAsia="Arial" w:hAnsi="Arial" w:cs="Arial"/>
          <w:sz w:val="20"/>
          <w:szCs w:val="20"/>
        </w:rPr>
        <w:t>proposed project</w:t>
      </w:r>
      <w:r w:rsidR="00233211">
        <w:rPr>
          <w:rFonts w:ascii="Arial" w:eastAsia="Arial" w:hAnsi="Arial" w:cs="Arial"/>
          <w:sz w:val="20"/>
          <w:szCs w:val="20"/>
        </w:rPr>
        <w:t>’s operational phase</w:t>
      </w:r>
      <w:r w:rsidR="006236D3" w:rsidRPr="006236D3">
        <w:rPr>
          <w:rFonts w:ascii="Arial" w:eastAsia="Arial" w:hAnsi="Arial" w:cs="Arial"/>
          <w:sz w:val="20"/>
          <w:szCs w:val="20"/>
        </w:rPr>
        <w:t xml:space="preserve">, immediately post-mining, and </w:t>
      </w:r>
      <w:r w:rsidR="00233211">
        <w:rPr>
          <w:rFonts w:ascii="Arial" w:eastAsia="Arial" w:hAnsi="Arial" w:cs="Arial"/>
          <w:sz w:val="20"/>
          <w:szCs w:val="20"/>
        </w:rPr>
        <w:t>longer term</w:t>
      </w:r>
      <w:r w:rsidR="006236D3" w:rsidRPr="006236D3">
        <w:rPr>
          <w:rFonts w:ascii="Arial" w:eastAsia="Arial" w:hAnsi="Arial" w:cs="Arial"/>
          <w:sz w:val="20"/>
          <w:szCs w:val="20"/>
        </w:rPr>
        <w:t xml:space="preserve">, in order to evaluate the modelled spatial and temporal pattern of groundwater flow. </w:t>
      </w:r>
    </w:p>
    <w:p w:rsidR="006236D3" w:rsidRPr="006236D3" w:rsidRDefault="00B2128C" w:rsidP="003E5836">
      <w:pPr>
        <w:numPr>
          <w:ilvl w:val="0"/>
          <w:numId w:val="31"/>
        </w:numPr>
        <w:spacing w:after="200" w:line="276" w:lineRule="auto"/>
        <w:ind w:left="709" w:hanging="360"/>
        <w:rPr>
          <w:rFonts w:ascii="Arial" w:eastAsia="Arial" w:hAnsi="Arial" w:cs="Arial"/>
          <w:sz w:val="20"/>
          <w:szCs w:val="20"/>
        </w:rPr>
      </w:pPr>
      <w:r>
        <w:rPr>
          <w:rFonts w:ascii="Arial" w:eastAsia="Arial" w:hAnsi="Arial" w:cs="Arial"/>
          <w:sz w:val="20"/>
          <w:szCs w:val="20"/>
        </w:rPr>
        <w:t>Extension of the water balance to include</w:t>
      </w:r>
      <w:r w:rsidR="004B6759">
        <w:rPr>
          <w:rFonts w:ascii="Arial" w:eastAsia="Arial" w:hAnsi="Arial" w:cs="Arial"/>
          <w:sz w:val="20"/>
          <w:szCs w:val="20"/>
        </w:rPr>
        <w:t xml:space="preserve"> predicted</w:t>
      </w:r>
      <w:r>
        <w:rPr>
          <w:rFonts w:ascii="Arial" w:eastAsia="Arial" w:hAnsi="Arial" w:cs="Arial"/>
          <w:sz w:val="20"/>
          <w:szCs w:val="20"/>
        </w:rPr>
        <w:t xml:space="preserve"> p</w:t>
      </w:r>
      <w:r w:rsidR="006236D3" w:rsidRPr="006236D3">
        <w:rPr>
          <w:rFonts w:ascii="Arial" w:eastAsia="Arial" w:hAnsi="Arial" w:cs="Arial"/>
          <w:sz w:val="20"/>
          <w:szCs w:val="20"/>
        </w:rPr>
        <w:t>ost</w:t>
      </w:r>
      <w:r w:rsidR="0031659C">
        <w:rPr>
          <w:rFonts w:ascii="Arial" w:eastAsia="Arial" w:hAnsi="Arial" w:cs="Arial"/>
          <w:sz w:val="20"/>
          <w:szCs w:val="20"/>
        </w:rPr>
        <w:t>-</w:t>
      </w:r>
      <w:r w:rsidR="006236D3" w:rsidRPr="006236D3">
        <w:rPr>
          <w:rFonts w:ascii="Arial" w:eastAsia="Arial" w:hAnsi="Arial" w:cs="Arial"/>
          <w:sz w:val="20"/>
          <w:szCs w:val="20"/>
        </w:rPr>
        <w:t xml:space="preserve">mining </w:t>
      </w:r>
      <w:r w:rsidR="004B6759">
        <w:rPr>
          <w:rFonts w:ascii="Arial" w:eastAsia="Arial" w:hAnsi="Arial" w:cs="Arial"/>
          <w:sz w:val="20"/>
          <w:szCs w:val="20"/>
        </w:rPr>
        <w:t xml:space="preserve">groundwater levels </w:t>
      </w:r>
      <w:r w:rsidR="006236D3" w:rsidRPr="006236D3">
        <w:rPr>
          <w:rFonts w:ascii="Arial" w:eastAsia="Arial" w:hAnsi="Arial" w:cs="Arial"/>
          <w:sz w:val="20"/>
          <w:szCs w:val="20"/>
        </w:rPr>
        <w:t xml:space="preserve">data </w:t>
      </w:r>
      <w:r>
        <w:rPr>
          <w:rFonts w:ascii="Arial" w:eastAsia="Arial" w:hAnsi="Arial" w:cs="Arial"/>
          <w:sz w:val="20"/>
          <w:szCs w:val="20"/>
        </w:rPr>
        <w:t xml:space="preserve">would </w:t>
      </w:r>
      <w:r w:rsidR="006236D3" w:rsidRPr="006236D3">
        <w:rPr>
          <w:rFonts w:ascii="Arial" w:eastAsia="Arial" w:hAnsi="Arial" w:cs="Arial"/>
          <w:sz w:val="20"/>
          <w:szCs w:val="20"/>
        </w:rPr>
        <w:t xml:space="preserve">enable evaluation of long term risks. </w:t>
      </w:r>
      <w:r w:rsidR="00233211">
        <w:rPr>
          <w:rFonts w:ascii="Arial" w:eastAsia="Arial" w:hAnsi="Arial" w:cs="Arial"/>
          <w:sz w:val="20"/>
          <w:szCs w:val="20"/>
        </w:rPr>
        <w:t xml:space="preserve">An </w:t>
      </w:r>
      <w:r w:rsidR="006236D3" w:rsidRPr="006236D3">
        <w:rPr>
          <w:rFonts w:ascii="Arial" w:eastAsia="Arial" w:hAnsi="Arial" w:cs="Arial"/>
          <w:sz w:val="20"/>
          <w:szCs w:val="20"/>
        </w:rPr>
        <w:t xml:space="preserve">indication of fluxes by aquifer </w:t>
      </w:r>
      <w:r w:rsidR="00233211">
        <w:rPr>
          <w:rFonts w:ascii="Arial" w:eastAsia="Arial" w:hAnsi="Arial" w:cs="Arial"/>
          <w:sz w:val="20"/>
          <w:szCs w:val="20"/>
        </w:rPr>
        <w:t>is also needed</w:t>
      </w:r>
      <w:r w:rsidR="006236D3" w:rsidRPr="006236D3">
        <w:rPr>
          <w:rFonts w:ascii="Arial" w:eastAsia="Arial" w:hAnsi="Arial" w:cs="Arial"/>
          <w:sz w:val="20"/>
          <w:szCs w:val="20"/>
        </w:rPr>
        <w:t>.</w:t>
      </w:r>
    </w:p>
    <w:p w:rsidR="006236D3" w:rsidRPr="006236D3" w:rsidRDefault="006236D3" w:rsidP="003E5836">
      <w:pPr>
        <w:tabs>
          <w:tab w:val="left" w:pos="720"/>
        </w:tabs>
        <w:spacing w:after="200" w:line="276" w:lineRule="auto"/>
        <w:ind w:left="284"/>
        <w:rPr>
          <w:rFonts w:ascii="Arial" w:eastAsia="Arial" w:hAnsi="Arial" w:cs="Arial"/>
          <w:sz w:val="20"/>
          <w:szCs w:val="20"/>
          <w:u w:val="single"/>
        </w:rPr>
      </w:pPr>
      <w:r w:rsidRPr="006236D3">
        <w:rPr>
          <w:rFonts w:ascii="Arial" w:eastAsia="Arial" w:hAnsi="Arial" w:cs="Arial"/>
          <w:sz w:val="20"/>
          <w:szCs w:val="20"/>
          <w:u w:val="single"/>
        </w:rPr>
        <w:t>Boundaries</w:t>
      </w:r>
    </w:p>
    <w:p w:rsidR="006236D3" w:rsidRPr="006236D3" w:rsidRDefault="00753872" w:rsidP="003E5836">
      <w:pPr>
        <w:numPr>
          <w:ilvl w:val="0"/>
          <w:numId w:val="31"/>
        </w:numPr>
        <w:spacing w:after="200" w:line="276" w:lineRule="auto"/>
        <w:ind w:left="709" w:hanging="360"/>
        <w:rPr>
          <w:rFonts w:ascii="Arial" w:eastAsia="Arial" w:hAnsi="Arial" w:cs="Arial"/>
          <w:sz w:val="20"/>
          <w:szCs w:val="20"/>
        </w:rPr>
      </w:pPr>
      <w:r>
        <w:rPr>
          <w:rFonts w:ascii="Arial" w:eastAsia="Arial" w:hAnsi="Arial" w:cs="Arial"/>
          <w:sz w:val="20"/>
          <w:szCs w:val="20"/>
        </w:rPr>
        <w:t>C</w:t>
      </w:r>
      <w:r w:rsidR="006236D3" w:rsidRPr="006236D3">
        <w:rPr>
          <w:rFonts w:ascii="Arial" w:eastAsia="Arial" w:hAnsi="Arial" w:cs="Arial"/>
          <w:sz w:val="20"/>
          <w:szCs w:val="20"/>
        </w:rPr>
        <w:t xml:space="preserve">onstant head cells </w:t>
      </w:r>
      <w:r>
        <w:rPr>
          <w:rFonts w:ascii="Arial" w:eastAsia="Arial" w:hAnsi="Arial" w:cs="Arial"/>
          <w:sz w:val="20"/>
          <w:szCs w:val="20"/>
        </w:rPr>
        <w:t xml:space="preserve">have been assigned </w:t>
      </w:r>
      <w:r w:rsidR="006236D3" w:rsidRPr="006236D3">
        <w:rPr>
          <w:rFonts w:ascii="Arial" w:eastAsia="Arial" w:hAnsi="Arial" w:cs="Arial"/>
          <w:sz w:val="20"/>
          <w:szCs w:val="20"/>
        </w:rPr>
        <w:t>along the northern, western, southern and part of the eastern</w:t>
      </w:r>
      <w:r w:rsidR="00233211">
        <w:rPr>
          <w:rFonts w:ascii="Arial" w:eastAsia="Arial" w:hAnsi="Arial" w:cs="Arial"/>
          <w:sz w:val="20"/>
          <w:szCs w:val="20"/>
        </w:rPr>
        <w:t xml:space="preserve"> margins of the model domain</w:t>
      </w:r>
      <w:r w:rsidR="00104D52">
        <w:rPr>
          <w:rFonts w:ascii="Arial" w:eastAsia="Arial" w:hAnsi="Arial" w:cs="Arial"/>
          <w:sz w:val="20"/>
          <w:szCs w:val="20"/>
        </w:rPr>
        <w:t xml:space="preserve">, which </w:t>
      </w:r>
      <w:r w:rsidR="006236D3" w:rsidRPr="006236D3">
        <w:rPr>
          <w:rFonts w:ascii="Arial" w:eastAsia="Arial" w:hAnsi="Arial" w:cs="Arial"/>
          <w:sz w:val="20"/>
          <w:szCs w:val="20"/>
        </w:rPr>
        <w:t xml:space="preserve">may result in unrealistic water budgets and laterally constrained drawdown within the model. </w:t>
      </w:r>
      <w:r>
        <w:rPr>
          <w:rFonts w:ascii="Arial" w:eastAsia="Arial" w:hAnsi="Arial" w:cs="Arial"/>
          <w:sz w:val="20"/>
          <w:szCs w:val="20"/>
        </w:rPr>
        <w:t>Small variations in f</w:t>
      </w:r>
      <w:r w:rsidR="006236D3" w:rsidRPr="006236D3">
        <w:rPr>
          <w:rFonts w:ascii="Arial" w:eastAsia="Arial" w:hAnsi="Arial" w:cs="Arial"/>
          <w:sz w:val="20"/>
          <w:szCs w:val="20"/>
        </w:rPr>
        <w:t xml:space="preserve">low through these constant head boundaries </w:t>
      </w:r>
      <w:r>
        <w:rPr>
          <w:rFonts w:ascii="Arial" w:eastAsia="Arial" w:hAnsi="Arial" w:cs="Arial"/>
          <w:sz w:val="20"/>
          <w:szCs w:val="20"/>
        </w:rPr>
        <w:t xml:space="preserve">may </w:t>
      </w:r>
      <w:r w:rsidR="006236D3" w:rsidRPr="006236D3">
        <w:rPr>
          <w:rFonts w:ascii="Arial" w:eastAsia="Arial" w:hAnsi="Arial" w:cs="Arial"/>
          <w:sz w:val="20"/>
          <w:szCs w:val="20"/>
        </w:rPr>
        <w:t xml:space="preserve">introduce large uncertainties </w:t>
      </w:r>
      <w:r>
        <w:rPr>
          <w:rFonts w:ascii="Arial" w:eastAsia="Arial" w:hAnsi="Arial" w:cs="Arial"/>
          <w:sz w:val="20"/>
          <w:szCs w:val="20"/>
        </w:rPr>
        <w:t xml:space="preserve">in </w:t>
      </w:r>
      <w:r w:rsidR="006236D3" w:rsidRPr="006236D3">
        <w:rPr>
          <w:rFonts w:ascii="Arial" w:eastAsia="Arial" w:hAnsi="Arial" w:cs="Arial"/>
          <w:sz w:val="20"/>
          <w:szCs w:val="20"/>
        </w:rPr>
        <w:t>groundwater impact predict</w:t>
      </w:r>
      <w:r>
        <w:rPr>
          <w:rFonts w:ascii="Arial" w:eastAsia="Arial" w:hAnsi="Arial" w:cs="Arial"/>
          <w:sz w:val="20"/>
          <w:szCs w:val="20"/>
        </w:rPr>
        <w:t>ions</w:t>
      </w:r>
      <w:r w:rsidR="006236D3" w:rsidRPr="006236D3">
        <w:rPr>
          <w:rFonts w:ascii="Arial" w:eastAsia="Arial" w:hAnsi="Arial" w:cs="Arial"/>
          <w:sz w:val="20"/>
          <w:szCs w:val="20"/>
        </w:rPr>
        <w:t>.</w:t>
      </w:r>
    </w:p>
    <w:p w:rsidR="006236D3" w:rsidRPr="006236D3" w:rsidRDefault="000E1CEA" w:rsidP="003E5836">
      <w:pPr>
        <w:numPr>
          <w:ilvl w:val="0"/>
          <w:numId w:val="31"/>
        </w:numPr>
        <w:spacing w:after="200" w:line="276" w:lineRule="auto"/>
        <w:ind w:left="709" w:hanging="360"/>
        <w:rPr>
          <w:rFonts w:ascii="Arial" w:eastAsia="Arial" w:hAnsi="Arial" w:cs="Arial"/>
          <w:sz w:val="20"/>
          <w:szCs w:val="20"/>
        </w:rPr>
      </w:pPr>
      <w:r>
        <w:rPr>
          <w:rFonts w:ascii="Arial" w:eastAsia="Arial" w:hAnsi="Arial" w:cs="Arial"/>
          <w:sz w:val="20"/>
          <w:szCs w:val="20"/>
        </w:rPr>
        <w:t xml:space="preserve">The setting of boundary conditions has relied on </w:t>
      </w:r>
      <w:r w:rsidR="006236D3" w:rsidRPr="006236D3">
        <w:rPr>
          <w:rFonts w:ascii="Arial" w:eastAsia="Arial" w:hAnsi="Arial" w:cs="Arial"/>
          <w:sz w:val="20"/>
          <w:szCs w:val="20"/>
        </w:rPr>
        <w:t xml:space="preserve">one </w:t>
      </w:r>
      <w:proofErr w:type="spellStart"/>
      <w:r w:rsidR="006236D3" w:rsidRPr="006236D3">
        <w:rPr>
          <w:rFonts w:ascii="Arial" w:eastAsia="Arial" w:hAnsi="Arial" w:cs="Arial"/>
          <w:sz w:val="20"/>
          <w:szCs w:val="20"/>
        </w:rPr>
        <w:t>potentiometric</w:t>
      </w:r>
      <w:proofErr w:type="spellEnd"/>
      <w:r w:rsidR="006236D3" w:rsidRPr="006236D3">
        <w:rPr>
          <w:rFonts w:ascii="Arial" w:eastAsia="Arial" w:hAnsi="Arial" w:cs="Arial"/>
          <w:sz w:val="20"/>
          <w:szCs w:val="20"/>
        </w:rPr>
        <w:t xml:space="preserve"> head map for the Walloon Coal Measures that is restricted to the vicinity of the </w:t>
      </w:r>
      <w:r w:rsidR="00A42B92">
        <w:rPr>
          <w:rFonts w:ascii="Arial" w:eastAsia="Arial" w:hAnsi="Arial" w:cs="Arial"/>
          <w:sz w:val="20"/>
          <w:szCs w:val="20"/>
        </w:rPr>
        <w:t>proposed project</w:t>
      </w:r>
      <w:r w:rsidR="00C00F63">
        <w:rPr>
          <w:rFonts w:ascii="Arial" w:eastAsia="Arial" w:hAnsi="Arial" w:cs="Arial"/>
          <w:sz w:val="20"/>
          <w:szCs w:val="20"/>
        </w:rPr>
        <w:t xml:space="preserve">. </w:t>
      </w:r>
      <w:r w:rsidR="00D57294">
        <w:rPr>
          <w:rFonts w:ascii="Arial" w:eastAsia="Arial" w:hAnsi="Arial" w:cs="Arial"/>
          <w:sz w:val="20"/>
          <w:szCs w:val="20"/>
        </w:rPr>
        <w:t>Confidence in the adopted boundary conditions could be improved by i</w:t>
      </w:r>
      <w:r w:rsidR="00602CFD">
        <w:rPr>
          <w:rFonts w:ascii="Arial" w:eastAsia="Arial" w:hAnsi="Arial" w:cs="Arial"/>
          <w:sz w:val="20"/>
          <w:szCs w:val="20"/>
        </w:rPr>
        <w:t>ncorporat</w:t>
      </w:r>
      <w:r w:rsidR="00D57294">
        <w:rPr>
          <w:rFonts w:ascii="Arial" w:eastAsia="Arial" w:hAnsi="Arial" w:cs="Arial"/>
          <w:sz w:val="20"/>
          <w:szCs w:val="20"/>
        </w:rPr>
        <w:t>ing</w:t>
      </w:r>
      <w:r w:rsidR="00FC23B9">
        <w:rPr>
          <w:rFonts w:ascii="Arial" w:eastAsia="Arial" w:hAnsi="Arial" w:cs="Arial"/>
          <w:sz w:val="20"/>
          <w:szCs w:val="20"/>
        </w:rPr>
        <w:t xml:space="preserve"> </w:t>
      </w:r>
      <w:proofErr w:type="spellStart"/>
      <w:r w:rsidR="00D57294">
        <w:rPr>
          <w:rFonts w:ascii="Arial" w:eastAsia="Arial" w:hAnsi="Arial" w:cs="Arial"/>
          <w:sz w:val="20"/>
          <w:szCs w:val="20"/>
        </w:rPr>
        <w:t>potentiometric</w:t>
      </w:r>
      <w:proofErr w:type="spellEnd"/>
      <w:r w:rsidR="00D57294">
        <w:rPr>
          <w:rFonts w:ascii="Arial" w:eastAsia="Arial" w:hAnsi="Arial" w:cs="Arial"/>
          <w:sz w:val="20"/>
          <w:szCs w:val="20"/>
        </w:rPr>
        <w:t xml:space="preserve"> head maps from other </w:t>
      </w:r>
      <w:proofErr w:type="spellStart"/>
      <w:r w:rsidR="00D57294">
        <w:rPr>
          <w:rFonts w:ascii="Arial" w:eastAsia="Arial" w:hAnsi="Arial" w:cs="Arial"/>
          <w:sz w:val="20"/>
          <w:szCs w:val="20"/>
        </w:rPr>
        <w:t>hydrostratigraphic</w:t>
      </w:r>
      <w:proofErr w:type="spellEnd"/>
      <w:r w:rsidR="00D57294">
        <w:rPr>
          <w:rFonts w:ascii="Arial" w:eastAsia="Arial" w:hAnsi="Arial" w:cs="Arial"/>
          <w:sz w:val="20"/>
          <w:szCs w:val="20"/>
        </w:rPr>
        <w:t xml:space="preserve"> units as this would help to identify groundwater flow features and provide</w:t>
      </w:r>
      <w:r w:rsidR="006236D3" w:rsidRPr="006236D3">
        <w:rPr>
          <w:rFonts w:ascii="Arial" w:eastAsia="Arial" w:hAnsi="Arial" w:cs="Arial"/>
          <w:sz w:val="20"/>
          <w:szCs w:val="20"/>
        </w:rPr>
        <w:t xml:space="preserve"> justification for the </w:t>
      </w:r>
      <w:r w:rsidR="00D57294">
        <w:rPr>
          <w:rFonts w:ascii="Arial" w:eastAsia="Arial" w:hAnsi="Arial" w:cs="Arial"/>
          <w:sz w:val="20"/>
          <w:szCs w:val="20"/>
        </w:rPr>
        <w:t xml:space="preserve">selected </w:t>
      </w:r>
      <w:r w:rsidR="006236D3" w:rsidRPr="006236D3">
        <w:rPr>
          <w:rFonts w:ascii="Arial" w:eastAsia="Arial" w:hAnsi="Arial" w:cs="Arial"/>
          <w:sz w:val="20"/>
          <w:szCs w:val="20"/>
        </w:rPr>
        <w:t xml:space="preserve">model boundaries. </w:t>
      </w:r>
      <w:r w:rsidR="00BF5E64">
        <w:rPr>
          <w:rFonts w:ascii="Arial" w:eastAsia="Arial" w:hAnsi="Arial" w:cs="Arial"/>
          <w:sz w:val="20"/>
          <w:szCs w:val="20"/>
        </w:rPr>
        <w:t xml:space="preserve">The use of the </w:t>
      </w:r>
      <w:r w:rsidR="006236D3" w:rsidRPr="006236D3">
        <w:rPr>
          <w:rFonts w:ascii="Arial" w:eastAsia="Arial" w:hAnsi="Arial" w:cs="Arial"/>
          <w:sz w:val="20"/>
          <w:szCs w:val="20"/>
        </w:rPr>
        <w:t>Queensland Government’s Office of Groundwater Impact Assessment (OGIA</w:t>
      </w:r>
      <w:proofErr w:type="gramStart"/>
      <w:r w:rsidR="006236D3" w:rsidRPr="006236D3">
        <w:rPr>
          <w:rFonts w:ascii="Arial" w:eastAsia="Arial" w:hAnsi="Arial" w:cs="Arial"/>
          <w:sz w:val="20"/>
          <w:szCs w:val="20"/>
        </w:rPr>
        <w:t>)</w:t>
      </w:r>
      <w:r w:rsidR="005A0EF6" w:rsidRPr="005A0EF6">
        <w:rPr>
          <w:rFonts w:ascii="Arial" w:eastAsia="Arial" w:hAnsi="Arial" w:cs="Arial"/>
          <w:sz w:val="20"/>
          <w:szCs w:val="20"/>
          <w:vertAlign w:val="superscript"/>
        </w:rPr>
        <w:t>2</w:t>
      </w:r>
      <w:proofErr w:type="gramEnd"/>
      <w:r w:rsidR="0038298D">
        <w:rPr>
          <w:rFonts w:ascii="Arial" w:eastAsia="Arial" w:hAnsi="Arial" w:cs="Arial"/>
          <w:sz w:val="20"/>
          <w:szCs w:val="20"/>
          <w:vertAlign w:val="superscript"/>
        </w:rPr>
        <w:t xml:space="preserve"> </w:t>
      </w:r>
      <w:r w:rsidR="004963DC">
        <w:rPr>
          <w:rFonts w:ascii="Arial" w:eastAsia="Arial" w:hAnsi="Arial" w:cs="Arial"/>
          <w:sz w:val="20"/>
          <w:szCs w:val="20"/>
        </w:rPr>
        <w:t>groundwater flow model would assist in determining the wider groundwater flow conditions</w:t>
      </w:r>
      <w:r w:rsidR="005A0EF6">
        <w:rPr>
          <w:rFonts w:ascii="Arial" w:eastAsia="Arial" w:hAnsi="Arial" w:cs="Arial"/>
          <w:sz w:val="20"/>
          <w:szCs w:val="20"/>
        </w:rPr>
        <w:t>.</w:t>
      </w:r>
    </w:p>
    <w:p w:rsidR="006236D3" w:rsidRPr="006236D3" w:rsidRDefault="00902EC8" w:rsidP="003E5836">
      <w:pPr>
        <w:numPr>
          <w:ilvl w:val="0"/>
          <w:numId w:val="31"/>
        </w:numPr>
        <w:tabs>
          <w:tab w:val="left" w:pos="720"/>
        </w:tabs>
        <w:spacing w:after="200" w:line="276" w:lineRule="auto"/>
        <w:ind w:left="709" w:hanging="360"/>
        <w:rPr>
          <w:rFonts w:ascii="Arial" w:eastAsia="Arial" w:hAnsi="Arial" w:cs="Arial"/>
          <w:sz w:val="20"/>
          <w:szCs w:val="20"/>
        </w:rPr>
      </w:pPr>
      <w:r>
        <w:rPr>
          <w:rFonts w:ascii="Arial" w:eastAsia="Arial" w:hAnsi="Arial" w:cs="Arial"/>
          <w:sz w:val="20"/>
          <w:szCs w:val="20"/>
        </w:rPr>
        <w:lastRenderedPageBreak/>
        <w:t xml:space="preserve">Confidence in the </w:t>
      </w:r>
      <w:r w:rsidR="001F700F">
        <w:rPr>
          <w:rFonts w:ascii="Arial" w:eastAsia="Arial" w:hAnsi="Arial" w:cs="Arial"/>
          <w:sz w:val="20"/>
          <w:szCs w:val="20"/>
        </w:rPr>
        <w:t>groundwater</w:t>
      </w:r>
      <w:r w:rsidR="00753872">
        <w:rPr>
          <w:rFonts w:ascii="Arial" w:eastAsia="Arial" w:hAnsi="Arial" w:cs="Arial"/>
          <w:sz w:val="20"/>
          <w:szCs w:val="20"/>
        </w:rPr>
        <w:t xml:space="preserve"> model’s predictive capability would be improved by providing and </w:t>
      </w:r>
      <w:r>
        <w:rPr>
          <w:rFonts w:ascii="Arial" w:eastAsia="Arial" w:hAnsi="Arial" w:cs="Arial"/>
          <w:sz w:val="20"/>
          <w:szCs w:val="20"/>
        </w:rPr>
        <w:t>justifying</w:t>
      </w:r>
      <w:r w:rsidR="00753872">
        <w:rPr>
          <w:rFonts w:ascii="Arial" w:eastAsia="Arial" w:hAnsi="Arial" w:cs="Arial"/>
          <w:sz w:val="20"/>
          <w:szCs w:val="20"/>
        </w:rPr>
        <w:t xml:space="preserve"> the </w:t>
      </w:r>
      <w:r w:rsidR="006236D3" w:rsidRPr="006236D3">
        <w:rPr>
          <w:rFonts w:ascii="Arial" w:eastAsia="Arial" w:hAnsi="Arial" w:cs="Arial"/>
          <w:sz w:val="20"/>
          <w:szCs w:val="20"/>
        </w:rPr>
        <w:t>numerical values assigned to the constant head cells along</w:t>
      </w:r>
      <w:r w:rsidR="00753872">
        <w:rPr>
          <w:rFonts w:ascii="Arial" w:eastAsia="Arial" w:hAnsi="Arial" w:cs="Arial"/>
          <w:sz w:val="20"/>
          <w:szCs w:val="20"/>
        </w:rPr>
        <w:t xml:space="preserve"> the northern, western, </w:t>
      </w:r>
      <w:r w:rsidR="006236D3" w:rsidRPr="006236D3">
        <w:rPr>
          <w:rFonts w:ascii="Arial" w:eastAsia="Arial" w:hAnsi="Arial" w:cs="Arial"/>
          <w:sz w:val="20"/>
          <w:szCs w:val="20"/>
        </w:rPr>
        <w:t>so</w:t>
      </w:r>
      <w:r w:rsidR="00753872">
        <w:rPr>
          <w:rFonts w:ascii="Arial" w:eastAsia="Arial" w:hAnsi="Arial" w:cs="Arial"/>
          <w:sz w:val="20"/>
          <w:szCs w:val="20"/>
        </w:rPr>
        <w:t xml:space="preserve">uthern and eastern boundaries. </w:t>
      </w:r>
      <w:r w:rsidR="006236D3" w:rsidRPr="006236D3">
        <w:rPr>
          <w:rFonts w:ascii="Arial" w:eastAsia="Arial" w:hAnsi="Arial" w:cs="Arial"/>
          <w:sz w:val="20"/>
          <w:szCs w:val="20"/>
        </w:rPr>
        <w:t>These values, in particular the relationship between the constant head values adopted at the same location but for different layers, may have a strong influence on the flow fields and heads</w:t>
      </w:r>
      <w:r w:rsidR="001F700F">
        <w:rPr>
          <w:rFonts w:ascii="Arial" w:eastAsia="Arial" w:hAnsi="Arial" w:cs="Arial"/>
          <w:sz w:val="20"/>
          <w:szCs w:val="20"/>
        </w:rPr>
        <w:t>,</w:t>
      </w:r>
      <w:r w:rsidR="006236D3" w:rsidRPr="006236D3">
        <w:rPr>
          <w:rFonts w:ascii="Arial" w:eastAsia="Arial" w:hAnsi="Arial" w:cs="Arial"/>
          <w:sz w:val="20"/>
          <w:szCs w:val="20"/>
        </w:rPr>
        <w:t xml:space="preserve"> and hence the model’s performance, including</w:t>
      </w:r>
      <w:r w:rsidR="00BB79CC">
        <w:rPr>
          <w:rFonts w:ascii="Arial" w:eastAsia="Arial" w:hAnsi="Arial" w:cs="Arial"/>
          <w:sz w:val="20"/>
          <w:szCs w:val="20"/>
        </w:rPr>
        <w:t xml:space="preserve"> its</w:t>
      </w:r>
      <w:r w:rsidR="006236D3" w:rsidRPr="006236D3">
        <w:rPr>
          <w:rFonts w:ascii="Arial" w:eastAsia="Arial" w:hAnsi="Arial" w:cs="Arial"/>
          <w:sz w:val="20"/>
          <w:szCs w:val="20"/>
        </w:rPr>
        <w:t xml:space="preserve"> predictive capability. </w:t>
      </w:r>
    </w:p>
    <w:p w:rsidR="006236D3" w:rsidRPr="006236D3" w:rsidRDefault="00A93E1F" w:rsidP="003E5836">
      <w:pPr>
        <w:numPr>
          <w:ilvl w:val="0"/>
          <w:numId w:val="31"/>
        </w:numPr>
        <w:tabs>
          <w:tab w:val="left" w:pos="720"/>
        </w:tabs>
        <w:spacing w:after="200" w:line="276" w:lineRule="auto"/>
        <w:ind w:left="709" w:hanging="360"/>
        <w:rPr>
          <w:rFonts w:ascii="Arial" w:eastAsia="Arial" w:hAnsi="Arial" w:cs="Arial"/>
          <w:sz w:val="20"/>
          <w:szCs w:val="20"/>
        </w:rPr>
      </w:pPr>
      <w:r>
        <w:rPr>
          <w:rFonts w:ascii="Arial" w:eastAsia="Arial" w:hAnsi="Arial" w:cs="Arial"/>
          <w:sz w:val="20"/>
          <w:szCs w:val="20"/>
        </w:rPr>
        <w:t>C</w:t>
      </w:r>
      <w:r w:rsidRPr="006236D3">
        <w:rPr>
          <w:rFonts w:ascii="Arial" w:eastAsia="Arial" w:hAnsi="Arial" w:cs="Arial"/>
          <w:sz w:val="20"/>
          <w:szCs w:val="20"/>
        </w:rPr>
        <w:t xml:space="preserve">hoices for groundwater model boundaries </w:t>
      </w:r>
      <w:r>
        <w:rPr>
          <w:rFonts w:ascii="Arial" w:eastAsia="Arial" w:hAnsi="Arial" w:cs="Arial"/>
          <w:sz w:val="20"/>
          <w:szCs w:val="20"/>
        </w:rPr>
        <w:t>should be</w:t>
      </w:r>
      <w:r w:rsidRPr="006236D3">
        <w:rPr>
          <w:rFonts w:ascii="Arial" w:eastAsia="Arial" w:hAnsi="Arial" w:cs="Arial"/>
          <w:sz w:val="20"/>
          <w:szCs w:val="20"/>
        </w:rPr>
        <w:t xml:space="preserve"> described with respect to the spatial distribution of water entitlements and developments.</w:t>
      </w:r>
      <w:r>
        <w:rPr>
          <w:rFonts w:ascii="Arial" w:eastAsia="Arial" w:hAnsi="Arial" w:cs="Arial"/>
          <w:sz w:val="20"/>
          <w:szCs w:val="20"/>
        </w:rPr>
        <w:t xml:space="preserve"> </w:t>
      </w:r>
      <w:r w:rsidR="001F700F">
        <w:rPr>
          <w:rFonts w:ascii="Arial" w:eastAsia="Arial" w:hAnsi="Arial" w:cs="Arial"/>
          <w:sz w:val="20"/>
          <w:szCs w:val="20"/>
        </w:rPr>
        <w:t>The model exclude</w:t>
      </w:r>
      <w:r w:rsidR="00C77654">
        <w:rPr>
          <w:rFonts w:ascii="Arial" w:eastAsia="Arial" w:hAnsi="Arial" w:cs="Arial"/>
          <w:sz w:val="20"/>
          <w:szCs w:val="20"/>
        </w:rPr>
        <w:t>s</w:t>
      </w:r>
      <w:r w:rsidR="001F700F">
        <w:rPr>
          <w:rFonts w:ascii="Arial" w:eastAsia="Arial" w:hAnsi="Arial" w:cs="Arial"/>
          <w:sz w:val="20"/>
          <w:szCs w:val="20"/>
        </w:rPr>
        <w:t xml:space="preserve"> </w:t>
      </w:r>
      <w:r>
        <w:rPr>
          <w:rFonts w:ascii="Arial" w:eastAsia="Arial" w:hAnsi="Arial" w:cs="Arial"/>
          <w:sz w:val="20"/>
          <w:szCs w:val="20"/>
        </w:rPr>
        <w:t xml:space="preserve">wells associated with other developments within </w:t>
      </w:r>
      <w:r w:rsidR="006236D3" w:rsidRPr="006236D3">
        <w:rPr>
          <w:rFonts w:ascii="Arial" w:eastAsia="Arial" w:hAnsi="Arial" w:cs="Arial"/>
          <w:sz w:val="20"/>
          <w:szCs w:val="20"/>
        </w:rPr>
        <w:t>the model domain</w:t>
      </w:r>
      <w:r w:rsidR="004F05D3">
        <w:rPr>
          <w:rFonts w:ascii="Arial" w:eastAsia="Arial" w:hAnsi="Arial" w:cs="Arial"/>
          <w:sz w:val="20"/>
          <w:szCs w:val="20"/>
        </w:rPr>
        <w:t xml:space="preserve">; for example, the 9,000 ML/year groundwater entitlements that exist within 8 km of the </w:t>
      </w:r>
      <w:r w:rsidR="00A42B92">
        <w:rPr>
          <w:rFonts w:ascii="Arial" w:eastAsia="Arial" w:hAnsi="Arial" w:cs="Arial"/>
          <w:sz w:val="20"/>
          <w:szCs w:val="20"/>
        </w:rPr>
        <w:t>proposed project</w:t>
      </w:r>
      <w:r w:rsidR="004F05D3">
        <w:rPr>
          <w:rFonts w:ascii="Arial" w:eastAsia="Arial" w:hAnsi="Arial" w:cs="Arial"/>
          <w:sz w:val="20"/>
          <w:szCs w:val="20"/>
        </w:rPr>
        <w:t>.</w:t>
      </w:r>
      <w:r w:rsidR="006236D3" w:rsidRPr="006236D3">
        <w:rPr>
          <w:rFonts w:ascii="Arial" w:eastAsia="Arial" w:hAnsi="Arial" w:cs="Arial"/>
          <w:sz w:val="20"/>
          <w:szCs w:val="20"/>
        </w:rPr>
        <w:t xml:space="preserve"> </w:t>
      </w:r>
      <w:r w:rsidR="00902EC8">
        <w:rPr>
          <w:rFonts w:ascii="Arial" w:eastAsia="Arial" w:hAnsi="Arial" w:cs="Arial"/>
          <w:sz w:val="20"/>
          <w:szCs w:val="20"/>
        </w:rPr>
        <w:t>T</w:t>
      </w:r>
      <w:r w:rsidR="004F05D3">
        <w:rPr>
          <w:rFonts w:ascii="Arial" w:eastAsia="Arial" w:hAnsi="Arial" w:cs="Arial"/>
          <w:sz w:val="20"/>
          <w:szCs w:val="20"/>
        </w:rPr>
        <w:t>he</w:t>
      </w:r>
      <w:r w:rsidR="006236D3" w:rsidRPr="006236D3">
        <w:rPr>
          <w:rFonts w:ascii="Arial" w:eastAsia="Arial" w:hAnsi="Arial" w:cs="Arial"/>
          <w:sz w:val="20"/>
          <w:szCs w:val="20"/>
        </w:rPr>
        <w:t xml:space="preserve">se developments </w:t>
      </w:r>
      <w:r w:rsidR="00902EC8">
        <w:rPr>
          <w:rFonts w:ascii="Arial" w:eastAsia="Arial" w:hAnsi="Arial" w:cs="Arial"/>
          <w:sz w:val="20"/>
          <w:szCs w:val="20"/>
        </w:rPr>
        <w:t xml:space="preserve">are likely to invalidate </w:t>
      </w:r>
      <w:r w:rsidR="00371050">
        <w:rPr>
          <w:rFonts w:ascii="Arial" w:eastAsia="Arial" w:hAnsi="Arial" w:cs="Arial"/>
          <w:sz w:val="20"/>
          <w:szCs w:val="20"/>
        </w:rPr>
        <w:t xml:space="preserve">the assumed </w:t>
      </w:r>
      <w:r w:rsidR="006236D3" w:rsidRPr="006236D3">
        <w:rPr>
          <w:rFonts w:ascii="Arial" w:eastAsia="Arial" w:hAnsi="Arial" w:cs="Arial"/>
          <w:sz w:val="20"/>
          <w:szCs w:val="20"/>
        </w:rPr>
        <w:t>boundary conditions</w:t>
      </w:r>
      <w:r w:rsidR="001F700F">
        <w:rPr>
          <w:rFonts w:ascii="Arial" w:eastAsia="Arial" w:hAnsi="Arial" w:cs="Arial"/>
          <w:sz w:val="20"/>
          <w:szCs w:val="20"/>
        </w:rPr>
        <w:t xml:space="preserve">, resulting </w:t>
      </w:r>
      <w:r w:rsidR="006236D3" w:rsidRPr="006236D3">
        <w:rPr>
          <w:rFonts w:ascii="Arial" w:eastAsia="Arial" w:hAnsi="Arial" w:cs="Arial"/>
          <w:sz w:val="20"/>
          <w:szCs w:val="20"/>
        </w:rPr>
        <w:t xml:space="preserve">in model constraints that </w:t>
      </w:r>
      <w:r>
        <w:rPr>
          <w:rFonts w:ascii="Arial" w:eastAsia="Arial" w:hAnsi="Arial" w:cs="Arial"/>
          <w:sz w:val="20"/>
          <w:szCs w:val="20"/>
        </w:rPr>
        <w:t>produce inaccurate</w:t>
      </w:r>
      <w:r w:rsidR="006236D3" w:rsidRPr="006236D3">
        <w:rPr>
          <w:rFonts w:ascii="Arial" w:eastAsia="Arial" w:hAnsi="Arial" w:cs="Arial"/>
          <w:sz w:val="20"/>
          <w:szCs w:val="20"/>
        </w:rPr>
        <w:t xml:space="preserve"> water budgets and model predictions. </w:t>
      </w:r>
    </w:p>
    <w:p w:rsidR="006236D3" w:rsidRPr="006236D3" w:rsidRDefault="00DD6BBB" w:rsidP="003E5836">
      <w:pPr>
        <w:numPr>
          <w:ilvl w:val="0"/>
          <w:numId w:val="31"/>
        </w:numPr>
        <w:spacing w:after="200" w:line="276" w:lineRule="auto"/>
        <w:ind w:left="709" w:hanging="360"/>
        <w:rPr>
          <w:rFonts w:ascii="Arial" w:eastAsia="Arial" w:hAnsi="Arial" w:cs="Arial"/>
          <w:sz w:val="20"/>
          <w:szCs w:val="20"/>
        </w:rPr>
      </w:pPr>
      <w:r>
        <w:rPr>
          <w:rFonts w:ascii="Arial" w:eastAsia="Arial" w:hAnsi="Arial" w:cs="Arial"/>
          <w:sz w:val="20"/>
          <w:szCs w:val="20"/>
        </w:rPr>
        <w:t>Modelling of r</w:t>
      </w:r>
      <w:r w:rsidR="006236D3" w:rsidRPr="006236D3">
        <w:rPr>
          <w:rFonts w:ascii="Arial" w:eastAsia="Arial" w:hAnsi="Arial" w:cs="Arial"/>
          <w:sz w:val="20"/>
          <w:szCs w:val="20"/>
        </w:rPr>
        <w:t xml:space="preserve">echarge as </w:t>
      </w:r>
      <w:r>
        <w:rPr>
          <w:rFonts w:ascii="Arial" w:eastAsia="Arial" w:hAnsi="Arial" w:cs="Arial"/>
          <w:sz w:val="20"/>
          <w:szCs w:val="20"/>
        </w:rPr>
        <w:t xml:space="preserve">a </w:t>
      </w:r>
      <w:r w:rsidR="006236D3" w:rsidRPr="006236D3">
        <w:rPr>
          <w:rFonts w:ascii="Arial" w:eastAsia="Arial" w:hAnsi="Arial" w:cs="Arial"/>
          <w:sz w:val="20"/>
          <w:szCs w:val="20"/>
        </w:rPr>
        <w:t>fixed percentage of rainfall</w:t>
      </w:r>
      <w:r>
        <w:rPr>
          <w:rFonts w:ascii="Arial" w:eastAsia="Arial" w:hAnsi="Arial" w:cs="Arial"/>
          <w:sz w:val="20"/>
          <w:szCs w:val="20"/>
        </w:rPr>
        <w:t xml:space="preserve"> is considered </w:t>
      </w:r>
      <w:r w:rsidR="006236D3" w:rsidRPr="006236D3">
        <w:rPr>
          <w:rFonts w:ascii="Arial" w:eastAsia="Arial" w:hAnsi="Arial" w:cs="Arial"/>
          <w:sz w:val="20"/>
          <w:szCs w:val="20"/>
        </w:rPr>
        <w:t>simplistic</w:t>
      </w:r>
      <w:r>
        <w:rPr>
          <w:rFonts w:ascii="Arial" w:eastAsia="Arial" w:hAnsi="Arial" w:cs="Arial"/>
          <w:sz w:val="20"/>
          <w:szCs w:val="20"/>
        </w:rPr>
        <w:t xml:space="preserve"> in </w:t>
      </w:r>
      <w:r w:rsidR="006236D3" w:rsidRPr="006236D3">
        <w:rPr>
          <w:rFonts w:ascii="Arial" w:eastAsia="Arial" w:hAnsi="Arial" w:cs="Arial"/>
          <w:sz w:val="20"/>
          <w:szCs w:val="20"/>
        </w:rPr>
        <w:t xml:space="preserve">a climate where evaporation exceeds rainfall </w:t>
      </w:r>
      <w:r>
        <w:rPr>
          <w:rFonts w:ascii="Arial" w:eastAsia="Arial" w:hAnsi="Arial" w:cs="Arial"/>
          <w:sz w:val="20"/>
          <w:szCs w:val="20"/>
        </w:rPr>
        <w:t xml:space="preserve">for </w:t>
      </w:r>
      <w:r w:rsidR="006236D3" w:rsidRPr="006236D3">
        <w:rPr>
          <w:rFonts w:ascii="Arial" w:eastAsia="Arial" w:hAnsi="Arial" w:cs="Arial"/>
          <w:sz w:val="20"/>
          <w:szCs w:val="20"/>
        </w:rPr>
        <w:t>most of the year</w:t>
      </w:r>
      <w:r>
        <w:rPr>
          <w:rFonts w:ascii="Arial" w:eastAsia="Arial" w:hAnsi="Arial" w:cs="Arial"/>
          <w:sz w:val="20"/>
          <w:szCs w:val="20"/>
        </w:rPr>
        <w:t>. As</w:t>
      </w:r>
      <w:r w:rsidR="006236D3" w:rsidRPr="006236D3">
        <w:rPr>
          <w:rFonts w:ascii="Arial" w:eastAsia="Arial" w:hAnsi="Arial" w:cs="Arial"/>
          <w:sz w:val="20"/>
          <w:szCs w:val="20"/>
        </w:rPr>
        <w:t xml:space="preserve"> recharge is the largest </w:t>
      </w:r>
      <w:r>
        <w:rPr>
          <w:rFonts w:ascii="Arial" w:eastAsia="Arial" w:hAnsi="Arial" w:cs="Arial"/>
          <w:sz w:val="20"/>
          <w:szCs w:val="20"/>
        </w:rPr>
        <w:t xml:space="preserve">inflow to the </w:t>
      </w:r>
      <w:r w:rsidR="006236D3" w:rsidRPr="006236D3">
        <w:rPr>
          <w:rFonts w:ascii="Arial" w:eastAsia="Arial" w:hAnsi="Arial" w:cs="Arial"/>
          <w:sz w:val="20"/>
          <w:szCs w:val="20"/>
        </w:rPr>
        <w:t>model</w:t>
      </w:r>
      <w:r>
        <w:rPr>
          <w:rFonts w:ascii="Arial" w:eastAsia="Arial" w:hAnsi="Arial" w:cs="Arial"/>
          <w:sz w:val="20"/>
          <w:szCs w:val="20"/>
        </w:rPr>
        <w:t xml:space="preserve">, </w:t>
      </w:r>
      <w:r w:rsidR="006236D3" w:rsidRPr="006236D3">
        <w:rPr>
          <w:rFonts w:ascii="Arial" w:eastAsia="Arial" w:hAnsi="Arial" w:cs="Arial"/>
          <w:sz w:val="20"/>
          <w:szCs w:val="20"/>
        </w:rPr>
        <w:t xml:space="preserve">even small variations in recharge introduce large uncertainties </w:t>
      </w:r>
      <w:r>
        <w:rPr>
          <w:rFonts w:ascii="Arial" w:eastAsia="Arial" w:hAnsi="Arial" w:cs="Arial"/>
          <w:sz w:val="20"/>
          <w:szCs w:val="20"/>
        </w:rPr>
        <w:t xml:space="preserve">in </w:t>
      </w:r>
      <w:r w:rsidR="006236D3" w:rsidRPr="006236D3">
        <w:rPr>
          <w:rFonts w:ascii="Arial" w:eastAsia="Arial" w:hAnsi="Arial" w:cs="Arial"/>
          <w:sz w:val="20"/>
          <w:szCs w:val="20"/>
        </w:rPr>
        <w:t>groundwater impact</w:t>
      </w:r>
      <w:r>
        <w:rPr>
          <w:rFonts w:ascii="Arial" w:eastAsia="Arial" w:hAnsi="Arial" w:cs="Arial"/>
          <w:sz w:val="20"/>
          <w:szCs w:val="20"/>
        </w:rPr>
        <w:t xml:space="preserve"> predictions. It is recommended that </w:t>
      </w:r>
      <w:r w:rsidRPr="006236D3">
        <w:rPr>
          <w:rFonts w:ascii="Arial" w:eastAsia="Arial" w:hAnsi="Arial" w:cs="Arial"/>
          <w:sz w:val="20"/>
          <w:szCs w:val="20"/>
        </w:rPr>
        <w:t>the magnitude of recharge be estimated using methods other than model calibration (</w:t>
      </w:r>
      <w:r>
        <w:rPr>
          <w:rFonts w:ascii="Arial" w:eastAsia="Arial" w:hAnsi="Arial" w:cs="Arial"/>
          <w:sz w:val="20"/>
          <w:szCs w:val="20"/>
        </w:rPr>
        <w:t>refer to Scanlon et al., 2002) and that a s</w:t>
      </w:r>
      <w:r w:rsidR="006236D3" w:rsidRPr="006236D3">
        <w:rPr>
          <w:rFonts w:ascii="Arial" w:eastAsia="Arial" w:hAnsi="Arial" w:cs="Arial"/>
          <w:sz w:val="20"/>
          <w:szCs w:val="20"/>
        </w:rPr>
        <w:t>ensitivity</w:t>
      </w:r>
      <w:r w:rsidR="00E43CDF">
        <w:rPr>
          <w:rFonts w:ascii="Arial" w:eastAsia="Arial" w:hAnsi="Arial" w:cs="Arial"/>
          <w:sz w:val="20"/>
          <w:szCs w:val="20"/>
        </w:rPr>
        <w:t xml:space="preserve"> </w:t>
      </w:r>
      <w:r w:rsidR="006236D3" w:rsidRPr="006236D3">
        <w:rPr>
          <w:rFonts w:ascii="Arial" w:eastAsia="Arial" w:hAnsi="Arial" w:cs="Arial"/>
          <w:sz w:val="20"/>
          <w:szCs w:val="20"/>
        </w:rPr>
        <w:t xml:space="preserve">analysis </w:t>
      </w:r>
      <w:r w:rsidR="00E43CDF">
        <w:rPr>
          <w:rFonts w:ascii="Arial" w:eastAsia="Arial" w:hAnsi="Arial" w:cs="Arial"/>
          <w:sz w:val="20"/>
          <w:szCs w:val="20"/>
        </w:rPr>
        <w:t>be undertaken to explore the robustness of the model predictions to variations in recharge rates</w:t>
      </w:r>
      <w:r>
        <w:rPr>
          <w:rFonts w:ascii="Arial" w:eastAsia="Arial" w:hAnsi="Arial" w:cs="Arial"/>
          <w:sz w:val="20"/>
          <w:szCs w:val="20"/>
        </w:rPr>
        <w:t>.</w:t>
      </w:r>
    </w:p>
    <w:p w:rsidR="006236D3" w:rsidRPr="006236D3" w:rsidRDefault="00F97A99" w:rsidP="003E5836">
      <w:pPr>
        <w:numPr>
          <w:ilvl w:val="0"/>
          <w:numId w:val="31"/>
        </w:numPr>
        <w:spacing w:after="200" w:line="276" w:lineRule="auto"/>
        <w:ind w:left="709" w:hanging="360"/>
        <w:rPr>
          <w:rFonts w:ascii="Arial" w:eastAsia="Arial" w:hAnsi="Arial" w:cs="Arial"/>
          <w:sz w:val="20"/>
          <w:szCs w:val="20"/>
        </w:rPr>
      </w:pPr>
      <w:r>
        <w:rPr>
          <w:rFonts w:ascii="Arial" w:eastAsia="Arial" w:hAnsi="Arial" w:cs="Arial"/>
          <w:sz w:val="20"/>
          <w:szCs w:val="20"/>
        </w:rPr>
        <w:t xml:space="preserve">The </w:t>
      </w:r>
      <w:r w:rsidR="00BB79CC">
        <w:rPr>
          <w:rFonts w:ascii="Arial" w:eastAsia="Arial" w:hAnsi="Arial" w:cs="Arial"/>
          <w:sz w:val="20"/>
          <w:szCs w:val="20"/>
        </w:rPr>
        <w:t xml:space="preserve">evaporation </w:t>
      </w:r>
      <w:r>
        <w:rPr>
          <w:rFonts w:ascii="Arial" w:eastAsia="Arial" w:hAnsi="Arial" w:cs="Arial"/>
          <w:sz w:val="20"/>
          <w:szCs w:val="20"/>
        </w:rPr>
        <w:t xml:space="preserve">rate </w:t>
      </w:r>
      <w:r w:rsidR="00BB79CC">
        <w:rPr>
          <w:rFonts w:ascii="Arial" w:eastAsia="Arial" w:hAnsi="Arial" w:cs="Arial"/>
          <w:sz w:val="20"/>
          <w:szCs w:val="20"/>
        </w:rPr>
        <w:t xml:space="preserve">and </w:t>
      </w:r>
      <w:r>
        <w:rPr>
          <w:rFonts w:ascii="Arial" w:eastAsia="Arial" w:hAnsi="Arial" w:cs="Arial"/>
          <w:sz w:val="20"/>
          <w:szCs w:val="20"/>
        </w:rPr>
        <w:t xml:space="preserve">extinction depth adopted in the model </w:t>
      </w:r>
      <w:r w:rsidR="006F3419">
        <w:rPr>
          <w:rFonts w:ascii="Arial" w:eastAsia="Arial" w:hAnsi="Arial" w:cs="Arial"/>
          <w:sz w:val="20"/>
          <w:szCs w:val="20"/>
        </w:rPr>
        <w:t>are</w:t>
      </w:r>
      <w:r>
        <w:rPr>
          <w:rFonts w:ascii="Arial" w:eastAsia="Arial" w:hAnsi="Arial" w:cs="Arial"/>
          <w:sz w:val="20"/>
          <w:szCs w:val="20"/>
        </w:rPr>
        <w:t xml:space="preserve"> </w:t>
      </w:r>
      <w:r w:rsidR="006236D3" w:rsidRPr="006236D3">
        <w:rPr>
          <w:rFonts w:ascii="Arial" w:eastAsia="Arial" w:hAnsi="Arial" w:cs="Arial"/>
          <w:sz w:val="20"/>
          <w:szCs w:val="20"/>
        </w:rPr>
        <w:t xml:space="preserve">not described. Evaporation appears to be the second most important contributor to flows leaving the model domain and small variations in evaporation may introduce large uncertainties </w:t>
      </w:r>
      <w:r w:rsidR="002E57FD">
        <w:rPr>
          <w:rFonts w:ascii="Arial" w:eastAsia="Arial" w:hAnsi="Arial" w:cs="Arial"/>
          <w:sz w:val="20"/>
          <w:szCs w:val="20"/>
        </w:rPr>
        <w:t>in groundwater impact prediction.</w:t>
      </w:r>
    </w:p>
    <w:p w:rsidR="006236D3" w:rsidRPr="006236D3" w:rsidRDefault="006236D3" w:rsidP="003E5836">
      <w:pPr>
        <w:numPr>
          <w:ilvl w:val="0"/>
          <w:numId w:val="31"/>
        </w:numPr>
        <w:spacing w:after="200" w:line="276" w:lineRule="auto"/>
        <w:ind w:left="709" w:hanging="360"/>
        <w:rPr>
          <w:rFonts w:ascii="Arial" w:eastAsia="Arial" w:hAnsi="Arial" w:cs="Arial"/>
          <w:sz w:val="20"/>
          <w:szCs w:val="20"/>
        </w:rPr>
      </w:pPr>
      <w:r w:rsidRPr="006236D3">
        <w:rPr>
          <w:rFonts w:ascii="Arial" w:eastAsia="Arial" w:hAnsi="Arial" w:cs="Arial"/>
          <w:sz w:val="20"/>
          <w:szCs w:val="20"/>
        </w:rPr>
        <w:t xml:space="preserve">Walls or flow barriers </w:t>
      </w:r>
      <w:r w:rsidR="00373BAE">
        <w:rPr>
          <w:rFonts w:ascii="Arial" w:eastAsia="Arial" w:hAnsi="Arial" w:cs="Arial"/>
          <w:sz w:val="20"/>
          <w:szCs w:val="20"/>
        </w:rPr>
        <w:t xml:space="preserve">have been used </w:t>
      </w:r>
      <w:r w:rsidRPr="006236D3">
        <w:rPr>
          <w:rFonts w:ascii="Arial" w:eastAsia="Arial" w:hAnsi="Arial" w:cs="Arial"/>
          <w:sz w:val="20"/>
          <w:szCs w:val="20"/>
        </w:rPr>
        <w:t xml:space="preserve">to simulate faults </w:t>
      </w:r>
      <w:r w:rsidR="00373BAE">
        <w:rPr>
          <w:rFonts w:ascii="Arial" w:eastAsia="Arial" w:hAnsi="Arial" w:cs="Arial"/>
          <w:sz w:val="20"/>
          <w:szCs w:val="20"/>
        </w:rPr>
        <w:t>in the model</w:t>
      </w:r>
      <w:r w:rsidRPr="006236D3">
        <w:rPr>
          <w:rFonts w:ascii="Arial" w:eastAsia="Arial" w:hAnsi="Arial" w:cs="Arial"/>
          <w:sz w:val="20"/>
          <w:szCs w:val="20"/>
        </w:rPr>
        <w:t>. While some faults may form barriers to flow</w:t>
      </w:r>
      <w:r w:rsidR="00373BAE">
        <w:rPr>
          <w:rFonts w:ascii="Arial" w:eastAsia="Arial" w:hAnsi="Arial" w:cs="Arial"/>
          <w:sz w:val="20"/>
          <w:szCs w:val="20"/>
        </w:rPr>
        <w:t>,</w:t>
      </w:r>
      <w:r w:rsidRPr="006236D3">
        <w:rPr>
          <w:rFonts w:ascii="Arial" w:eastAsia="Arial" w:hAnsi="Arial" w:cs="Arial"/>
          <w:sz w:val="20"/>
          <w:szCs w:val="20"/>
        </w:rPr>
        <w:t xml:space="preserve"> others may provide conduits for groundwater flow</w:t>
      </w:r>
      <w:r w:rsidR="00373BAE">
        <w:rPr>
          <w:rFonts w:ascii="Arial" w:eastAsia="Arial" w:hAnsi="Arial" w:cs="Arial"/>
          <w:sz w:val="20"/>
          <w:szCs w:val="20"/>
        </w:rPr>
        <w:t>. Therefore</w:t>
      </w:r>
      <w:r w:rsidRPr="006236D3">
        <w:rPr>
          <w:rFonts w:ascii="Arial" w:eastAsia="Arial" w:hAnsi="Arial" w:cs="Arial"/>
          <w:sz w:val="20"/>
          <w:szCs w:val="20"/>
        </w:rPr>
        <w:t xml:space="preserve">, a justification for the use of flow barriers </w:t>
      </w:r>
      <w:r w:rsidR="00373BAE">
        <w:rPr>
          <w:rFonts w:ascii="Arial" w:eastAsia="Arial" w:hAnsi="Arial" w:cs="Arial"/>
          <w:sz w:val="20"/>
          <w:szCs w:val="20"/>
        </w:rPr>
        <w:t>in the groundwater model is warranted</w:t>
      </w:r>
      <w:r w:rsidRPr="006236D3">
        <w:rPr>
          <w:rFonts w:ascii="Arial" w:eastAsia="Arial" w:hAnsi="Arial" w:cs="Arial"/>
          <w:sz w:val="20"/>
          <w:szCs w:val="20"/>
        </w:rPr>
        <w:t>.</w:t>
      </w:r>
    </w:p>
    <w:p w:rsidR="006236D3" w:rsidRPr="006236D3" w:rsidRDefault="006236D3" w:rsidP="003E5836">
      <w:pPr>
        <w:numPr>
          <w:ilvl w:val="0"/>
          <w:numId w:val="31"/>
        </w:numPr>
        <w:spacing w:after="200" w:line="276" w:lineRule="auto"/>
        <w:ind w:left="709" w:hanging="360"/>
        <w:rPr>
          <w:rFonts w:ascii="Arial" w:eastAsia="Arial" w:hAnsi="Arial" w:cs="Arial"/>
          <w:sz w:val="20"/>
          <w:szCs w:val="20"/>
        </w:rPr>
      </w:pPr>
      <w:r w:rsidRPr="006236D3">
        <w:rPr>
          <w:rFonts w:ascii="Arial" w:eastAsia="Arial" w:hAnsi="Arial" w:cs="Arial"/>
          <w:sz w:val="20"/>
          <w:szCs w:val="20"/>
        </w:rPr>
        <w:t xml:space="preserve">Myall Creek is included in the groundwater model as a </w:t>
      </w:r>
      <w:r w:rsidR="0004123A">
        <w:rPr>
          <w:rFonts w:ascii="Arial" w:eastAsia="Arial" w:hAnsi="Arial" w:cs="Arial"/>
          <w:sz w:val="20"/>
          <w:szCs w:val="20"/>
        </w:rPr>
        <w:t>d</w:t>
      </w:r>
      <w:r w:rsidRPr="006236D3">
        <w:rPr>
          <w:rFonts w:ascii="Arial" w:eastAsia="Arial" w:hAnsi="Arial" w:cs="Arial"/>
          <w:sz w:val="20"/>
          <w:szCs w:val="20"/>
        </w:rPr>
        <w:t xml:space="preserve">rain </w:t>
      </w:r>
      <w:r w:rsidR="0004123A">
        <w:rPr>
          <w:rFonts w:ascii="Arial" w:eastAsia="Arial" w:hAnsi="Arial" w:cs="Arial"/>
          <w:sz w:val="20"/>
          <w:szCs w:val="20"/>
        </w:rPr>
        <w:t>b</w:t>
      </w:r>
      <w:r w:rsidRPr="006236D3">
        <w:rPr>
          <w:rFonts w:ascii="Arial" w:eastAsia="Arial" w:hAnsi="Arial" w:cs="Arial"/>
          <w:sz w:val="20"/>
          <w:szCs w:val="20"/>
        </w:rPr>
        <w:t xml:space="preserve">oundary </w:t>
      </w:r>
      <w:r w:rsidR="0004123A">
        <w:rPr>
          <w:rFonts w:ascii="Arial" w:eastAsia="Arial" w:hAnsi="Arial" w:cs="Arial"/>
          <w:sz w:val="20"/>
          <w:szCs w:val="20"/>
        </w:rPr>
        <w:t>c</w:t>
      </w:r>
      <w:r w:rsidRPr="006236D3">
        <w:rPr>
          <w:rFonts w:ascii="Arial" w:eastAsia="Arial" w:hAnsi="Arial" w:cs="Arial"/>
          <w:sz w:val="20"/>
          <w:szCs w:val="20"/>
        </w:rPr>
        <w:t>ondition</w:t>
      </w:r>
      <w:r w:rsidR="0004123A">
        <w:rPr>
          <w:rFonts w:ascii="Arial" w:eastAsia="Arial" w:hAnsi="Arial" w:cs="Arial"/>
          <w:sz w:val="20"/>
          <w:szCs w:val="20"/>
        </w:rPr>
        <w:t xml:space="preserve"> </w:t>
      </w:r>
      <w:r w:rsidR="007049F4">
        <w:rPr>
          <w:rFonts w:ascii="Arial" w:eastAsia="Arial" w:hAnsi="Arial" w:cs="Arial"/>
          <w:sz w:val="20"/>
          <w:szCs w:val="20"/>
        </w:rPr>
        <w:t xml:space="preserve">despite evidence that </w:t>
      </w:r>
      <w:r w:rsidRPr="006236D3">
        <w:rPr>
          <w:rFonts w:ascii="Arial" w:eastAsia="Arial" w:hAnsi="Arial" w:cs="Arial"/>
          <w:sz w:val="20"/>
          <w:szCs w:val="20"/>
        </w:rPr>
        <w:t xml:space="preserve">groundwater elevations lay significantly below stream bed elevations. While it is noted that Myall Creek is situated to the north of the </w:t>
      </w:r>
      <w:r w:rsidR="00A42B92">
        <w:rPr>
          <w:rFonts w:ascii="Arial" w:eastAsia="Arial" w:hAnsi="Arial" w:cs="Arial"/>
          <w:sz w:val="20"/>
          <w:szCs w:val="20"/>
        </w:rPr>
        <w:t>proposed project</w:t>
      </w:r>
      <w:r w:rsidRPr="006236D3">
        <w:rPr>
          <w:rFonts w:ascii="Arial" w:eastAsia="Arial" w:hAnsi="Arial" w:cs="Arial"/>
          <w:sz w:val="20"/>
          <w:szCs w:val="20"/>
        </w:rPr>
        <w:t xml:space="preserve">, justification is needed for the assumed boundary condition as it does not allow for seasonal flows to recharge groundwater. </w:t>
      </w:r>
    </w:p>
    <w:p w:rsidR="006236D3" w:rsidRPr="006236D3" w:rsidRDefault="006236D3" w:rsidP="003E5836">
      <w:pPr>
        <w:tabs>
          <w:tab w:val="left" w:pos="720"/>
        </w:tabs>
        <w:spacing w:after="200" w:line="276" w:lineRule="auto"/>
        <w:ind w:left="284"/>
        <w:rPr>
          <w:rFonts w:ascii="Arial" w:eastAsia="Arial" w:hAnsi="Arial" w:cs="Arial"/>
          <w:sz w:val="20"/>
          <w:szCs w:val="20"/>
          <w:u w:val="single"/>
        </w:rPr>
      </w:pPr>
      <w:r w:rsidRPr="006236D3">
        <w:rPr>
          <w:rFonts w:ascii="Arial" w:eastAsia="Arial" w:hAnsi="Arial" w:cs="Arial"/>
          <w:sz w:val="20"/>
          <w:szCs w:val="20"/>
          <w:u w:val="single"/>
        </w:rPr>
        <w:t>Model Layers</w:t>
      </w:r>
    </w:p>
    <w:p w:rsidR="00E43CDF" w:rsidRDefault="00E43CDF" w:rsidP="003E5836">
      <w:pPr>
        <w:numPr>
          <w:ilvl w:val="0"/>
          <w:numId w:val="31"/>
        </w:numPr>
        <w:spacing w:after="200" w:line="276" w:lineRule="auto"/>
        <w:ind w:left="709" w:hanging="360"/>
        <w:rPr>
          <w:rFonts w:ascii="Arial" w:eastAsia="Arial" w:hAnsi="Arial" w:cs="Arial"/>
          <w:sz w:val="20"/>
          <w:szCs w:val="20"/>
        </w:rPr>
      </w:pPr>
      <w:r>
        <w:rPr>
          <w:rFonts w:ascii="Arial" w:eastAsia="Arial" w:hAnsi="Arial" w:cs="Arial"/>
          <w:sz w:val="20"/>
          <w:szCs w:val="20"/>
        </w:rPr>
        <w:t xml:space="preserve">An understanding of the conceptual hydrology across the entire model domain would improve </w:t>
      </w:r>
      <w:r w:rsidRPr="006236D3">
        <w:rPr>
          <w:rFonts w:ascii="Arial" w:eastAsia="Arial" w:hAnsi="Arial" w:cs="Arial"/>
          <w:sz w:val="20"/>
          <w:szCs w:val="20"/>
        </w:rPr>
        <w:t xml:space="preserve">understanding of lateral drawdown propagation from the Walloon Coal Measures to the Quaternary Alluvium. </w:t>
      </w:r>
      <w:r>
        <w:rPr>
          <w:rFonts w:ascii="Arial" w:eastAsia="Arial" w:hAnsi="Arial" w:cs="Arial"/>
          <w:sz w:val="20"/>
          <w:szCs w:val="20"/>
        </w:rPr>
        <w:t>This may be achieved by in</w:t>
      </w:r>
      <w:r w:rsidRPr="006236D3">
        <w:rPr>
          <w:rFonts w:ascii="Arial" w:eastAsia="Arial" w:hAnsi="Arial" w:cs="Arial"/>
          <w:sz w:val="20"/>
          <w:szCs w:val="20"/>
        </w:rPr>
        <w:t xml:space="preserve">clusion of north-east to south-west cross-sections across the entire model domain and </w:t>
      </w:r>
      <w:r>
        <w:rPr>
          <w:rFonts w:ascii="Arial" w:eastAsia="Arial" w:hAnsi="Arial" w:cs="Arial"/>
          <w:sz w:val="20"/>
          <w:szCs w:val="20"/>
        </w:rPr>
        <w:t xml:space="preserve">identification of </w:t>
      </w:r>
      <w:r w:rsidRPr="006236D3">
        <w:rPr>
          <w:rFonts w:ascii="Arial" w:eastAsia="Arial" w:hAnsi="Arial" w:cs="Arial"/>
          <w:sz w:val="20"/>
          <w:szCs w:val="20"/>
        </w:rPr>
        <w:t xml:space="preserve">the extent </w:t>
      </w:r>
      <w:r>
        <w:rPr>
          <w:rFonts w:ascii="Arial" w:eastAsia="Arial" w:hAnsi="Arial" w:cs="Arial"/>
          <w:sz w:val="20"/>
          <w:szCs w:val="20"/>
        </w:rPr>
        <w:t>of</w:t>
      </w:r>
      <w:r w:rsidR="000B2219">
        <w:rPr>
          <w:rFonts w:ascii="Arial" w:eastAsia="Arial" w:hAnsi="Arial" w:cs="Arial"/>
          <w:sz w:val="20"/>
          <w:szCs w:val="20"/>
        </w:rPr>
        <w:t xml:space="preserve"> each </w:t>
      </w:r>
      <w:proofErr w:type="spellStart"/>
      <w:r w:rsidR="000B2219">
        <w:rPr>
          <w:rFonts w:ascii="Arial" w:eastAsia="Arial" w:hAnsi="Arial" w:cs="Arial"/>
          <w:sz w:val="20"/>
          <w:szCs w:val="20"/>
        </w:rPr>
        <w:t>hydrogeological</w:t>
      </w:r>
      <w:proofErr w:type="spellEnd"/>
      <w:r w:rsidR="000B2219">
        <w:rPr>
          <w:rFonts w:ascii="Arial" w:eastAsia="Arial" w:hAnsi="Arial" w:cs="Arial"/>
          <w:sz w:val="20"/>
          <w:szCs w:val="20"/>
        </w:rPr>
        <w:t xml:space="preserve"> unit.</w:t>
      </w:r>
    </w:p>
    <w:p w:rsidR="006236D3" w:rsidRDefault="002D622B" w:rsidP="003E5836">
      <w:pPr>
        <w:numPr>
          <w:ilvl w:val="0"/>
          <w:numId w:val="31"/>
        </w:numPr>
        <w:spacing w:after="200" w:line="276" w:lineRule="auto"/>
        <w:ind w:left="709" w:hanging="360"/>
        <w:rPr>
          <w:rFonts w:ascii="Arial" w:eastAsia="Arial" w:hAnsi="Arial" w:cs="Arial"/>
          <w:sz w:val="20"/>
          <w:szCs w:val="20"/>
        </w:rPr>
      </w:pPr>
      <w:r>
        <w:rPr>
          <w:rFonts w:ascii="Arial" w:eastAsia="Arial" w:hAnsi="Arial" w:cs="Arial"/>
          <w:sz w:val="20"/>
          <w:szCs w:val="20"/>
        </w:rPr>
        <w:t xml:space="preserve">Information in relation to the </w:t>
      </w:r>
      <w:r w:rsidR="006236D3" w:rsidRPr="006236D3">
        <w:rPr>
          <w:rFonts w:ascii="Arial" w:eastAsia="Arial" w:hAnsi="Arial" w:cs="Arial"/>
          <w:sz w:val="20"/>
          <w:szCs w:val="20"/>
        </w:rPr>
        <w:t xml:space="preserve">geometry of the </w:t>
      </w:r>
      <w:proofErr w:type="spellStart"/>
      <w:r w:rsidR="006236D3" w:rsidRPr="006236D3">
        <w:rPr>
          <w:rFonts w:ascii="Arial" w:eastAsia="Arial" w:hAnsi="Arial" w:cs="Arial"/>
          <w:sz w:val="20"/>
          <w:szCs w:val="20"/>
        </w:rPr>
        <w:t>hydrostratigraphic</w:t>
      </w:r>
      <w:proofErr w:type="spellEnd"/>
      <w:r w:rsidR="006236D3" w:rsidRPr="006236D3">
        <w:rPr>
          <w:rFonts w:ascii="Arial" w:eastAsia="Arial" w:hAnsi="Arial" w:cs="Arial"/>
          <w:sz w:val="20"/>
          <w:szCs w:val="20"/>
        </w:rPr>
        <w:t xml:space="preserve"> units</w:t>
      </w:r>
      <w:r>
        <w:rPr>
          <w:rFonts w:ascii="Arial" w:eastAsia="Arial" w:hAnsi="Arial" w:cs="Arial"/>
          <w:sz w:val="20"/>
          <w:szCs w:val="20"/>
        </w:rPr>
        <w:t xml:space="preserve"> across the model, including the top, base and thickness of model layers, </w:t>
      </w:r>
      <w:r w:rsidR="00BB79CC">
        <w:rPr>
          <w:rFonts w:ascii="Arial" w:eastAsia="Arial" w:hAnsi="Arial" w:cs="Arial"/>
          <w:sz w:val="20"/>
          <w:szCs w:val="20"/>
        </w:rPr>
        <w:t xml:space="preserve">would aid </w:t>
      </w:r>
      <w:r>
        <w:rPr>
          <w:rFonts w:ascii="Arial" w:eastAsia="Arial" w:hAnsi="Arial" w:cs="Arial"/>
          <w:sz w:val="20"/>
          <w:szCs w:val="20"/>
        </w:rPr>
        <w:t>understand</w:t>
      </w:r>
      <w:r w:rsidR="00BB79CC">
        <w:rPr>
          <w:rFonts w:ascii="Arial" w:eastAsia="Arial" w:hAnsi="Arial" w:cs="Arial"/>
          <w:sz w:val="20"/>
          <w:szCs w:val="20"/>
        </w:rPr>
        <w:t>ing of</w:t>
      </w:r>
      <w:r>
        <w:rPr>
          <w:rFonts w:ascii="Arial" w:eastAsia="Arial" w:hAnsi="Arial" w:cs="Arial"/>
          <w:sz w:val="20"/>
          <w:szCs w:val="20"/>
        </w:rPr>
        <w:t xml:space="preserve"> </w:t>
      </w:r>
      <w:r w:rsidR="00902EC8">
        <w:rPr>
          <w:rFonts w:ascii="Arial" w:eastAsia="Arial" w:hAnsi="Arial" w:cs="Arial"/>
          <w:sz w:val="20"/>
          <w:szCs w:val="20"/>
        </w:rPr>
        <w:t>how the numerical model parameterisation relates to the conceptual model</w:t>
      </w:r>
      <w:r>
        <w:rPr>
          <w:rFonts w:ascii="Arial" w:eastAsia="Arial" w:hAnsi="Arial" w:cs="Arial"/>
          <w:sz w:val="20"/>
          <w:szCs w:val="20"/>
        </w:rPr>
        <w:t xml:space="preserve">. </w:t>
      </w:r>
      <w:r w:rsidR="003C4FCD">
        <w:rPr>
          <w:rFonts w:ascii="Arial" w:eastAsia="Arial" w:hAnsi="Arial" w:cs="Arial"/>
          <w:sz w:val="20"/>
          <w:szCs w:val="20"/>
        </w:rPr>
        <w:t>I</w:t>
      </w:r>
      <w:r w:rsidR="00D00B7B" w:rsidRPr="00D00B7B">
        <w:rPr>
          <w:rFonts w:ascii="Arial" w:eastAsia="Arial" w:hAnsi="Arial" w:cs="Arial"/>
          <w:sz w:val="20"/>
          <w:szCs w:val="20"/>
        </w:rPr>
        <w:t xml:space="preserve">ndividual model layers may include more than one unit </w:t>
      </w:r>
      <w:r w:rsidR="00D00B7B">
        <w:rPr>
          <w:rFonts w:ascii="Arial" w:eastAsia="Arial" w:hAnsi="Arial" w:cs="Arial"/>
          <w:sz w:val="20"/>
          <w:szCs w:val="20"/>
        </w:rPr>
        <w:t xml:space="preserve">which </w:t>
      </w:r>
      <w:r w:rsidR="004D2527">
        <w:rPr>
          <w:rFonts w:ascii="Arial" w:eastAsia="Arial" w:hAnsi="Arial" w:cs="Arial"/>
          <w:sz w:val="20"/>
          <w:szCs w:val="20"/>
        </w:rPr>
        <w:t xml:space="preserve">can </w:t>
      </w:r>
      <w:r w:rsidR="00D00B7B">
        <w:rPr>
          <w:rFonts w:ascii="Arial" w:eastAsia="Arial" w:hAnsi="Arial" w:cs="Arial"/>
          <w:sz w:val="20"/>
          <w:szCs w:val="20"/>
        </w:rPr>
        <w:t xml:space="preserve">result in an oversimplification of the </w:t>
      </w:r>
      <w:proofErr w:type="spellStart"/>
      <w:r w:rsidR="004D2527">
        <w:rPr>
          <w:rFonts w:ascii="Arial" w:eastAsia="Arial" w:hAnsi="Arial" w:cs="Arial"/>
          <w:sz w:val="20"/>
          <w:szCs w:val="20"/>
        </w:rPr>
        <w:t>hydrostratigraphy</w:t>
      </w:r>
      <w:proofErr w:type="spellEnd"/>
      <w:r w:rsidR="004D2527">
        <w:rPr>
          <w:rFonts w:ascii="Arial" w:eastAsia="Arial" w:hAnsi="Arial" w:cs="Arial"/>
          <w:sz w:val="20"/>
          <w:szCs w:val="20"/>
        </w:rPr>
        <w:t xml:space="preserve">; in particular, inaccurate representation of hydraulic conductivity values. </w:t>
      </w:r>
      <w:r w:rsidR="00D00B7B">
        <w:rPr>
          <w:rFonts w:ascii="Arial" w:eastAsia="Arial" w:hAnsi="Arial" w:cs="Arial"/>
          <w:sz w:val="20"/>
          <w:szCs w:val="20"/>
        </w:rPr>
        <w:t xml:space="preserve">A </w:t>
      </w:r>
      <w:r w:rsidR="00D00B7B" w:rsidRPr="00D00B7B">
        <w:rPr>
          <w:rFonts w:ascii="Arial" w:eastAsia="Arial" w:hAnsi="Arial" w:cs="Arial"/>
          <w:sz w:val="20"/>
          <w:szCs w:val="20"/>
        </w:rPr>
        <w:t xml:space="preserve">description of how the south-west dipping conceptual hydrogeology was </w:t>
      </w:r>
      <w:r w:rsidR="00E43CDF">
        <w:rPr>
          <w:rFonts w:ascii="Arial" w:eastAsia="Arial" w:hAnsi="Arial" w:cs="Arial"/>
          <w:sz w:val="20"/>
          <w:szCs w:val="20"/>
        </w:rPr>
        <w:t xml:space="preserve">incorporated in </w:t>
      </w:r>
      <w:r w:rsidR="00D00B7B" w:rsidRPr="00D00B7B">
        <w:rPr>
          <w:rFonts w:ascii="Arial" w:eastAsia="Arial" w:hAnsi="Arial" w:cs="Arial"/>
          <w:sz w:val="20"/>
          <w:szCs w:val="20"/>
        </w:rPr>
        <w:t xml:space="preserve">the groundwater </w:t>
      </w:r>
      <w:r w:rsidR="00D00B7B">
        <w:rPr>
          <w:rFonts w:ascii="Arial" w:eastAsia="Arial" w:hAnsi="Arial" w:cs="Arial"/>
          <w:sz w:val="20"/>
          <w:szCs w:val="20"/>
        </w:rPr>
        <w:t xml:space="preserve">model is </w:t>
      </w:r>
      <w:r w:rsidR="004D2527">
        <w:rPr>
          <w:rFonts w:ascii="Arial" w:eastAsia="Arial" w:hAnsi="Arial" w:cs="Arial"/>
          <w:sz w:val="20"/>
          <w:szCs w:val="20"/>
        </w:rPr>
        <w:t xml:space="preserve">also </w:t>
      </w:r>
      <w:r w:rsidR="00D00B7B">
        <w:rPr>
          <w:rFonts w:ascii="Arial" w:eastAsia="Arial" w:hAnsi="Arial" w:cs="Arial"/>
          <w:sz w:val="20"/>
          <w:szCs w:val="20"/>
        </w:rPr>
        <w:t>needed.</w:t>
      </w:r>
    </w:p>
    <w:p w:rsidR="006236D3" w:rsidRPr="006236D3" w:rsidRDefault="006236D3" w:rsidP="003E5836">
      <w:pPr>
        <w:numPr>
          <w:ilvl w:val="0"/>
          <w:numId w:val="31"/>
        </w:numPr>
        <w:spacing w:after="200" w:line="276" w:lineRule="auto"/>
        <w:ind w:left="709" w:hanging="360"/>
        <w:rPr>
          <w:rFonts w:ascii="Arial" w:eastAsia="Arial" w:hAnsi="Arial" w:cs="Arial"/>
          <w:sz w:val="20"/>
          <w:szCs w:val="20"/>
        </w:rPr>
      </w:pPr>
      <w:r w:rsidRPr="006236D3">
        <w:rPr>
          <w:rFonts w:ascii="Arial" w:eastAsia="Arial" w:hAnsi="Arial" w:cs="Arial"/>
          <w:sz w:val="20"/>
          <w:szCs w:val="20"/>
        </w:rPr>
        <w:t>The Lower Walloon Coal Measures are conceptualised as separated from the Walloon C</w:t>
      </w:r>
      <w:r w:rsidR="002C148E">
        <w:rPr>
          <w:rFonts w:ascii="Arial" w:eastAsia="Arial" w:hAnsi="Arial" w:cs="Arial"/>
          <w:sz w:val="20"/>
          <w:szCs w:val="20"/>
        </w:rPr>
        <w:t xml:space="preserve">oal Measures by clays with low primary porosity, rather than </w:t>
      </w:r>
      <w:r w:rsidRPr="006236D3">
        <w:rPr>
          <w:rFonts w:ascii="Arial" w:eastAsia="Arial" w:hAnsi="Arial" w:cs="Arial"/>
          <w:sz w:val="20"/>
          <w:szCs w:val="20"/>
        </w:rPr>
        <w:t>low vertical hydraulic conductivity</w:t>
      </w:r>
      <w:r w:rsidR="002C148E">
        <w:rPr>
          <w:rFonts w:ascii="Arial" w:eastAsia="Arial" w:hAnsi="Arial" w:cs="Arial"/>
          <w:sz w:val="20"/>
          <w:szCs w:val="20"/>
        </w:rPr>
        <w:t xml:space="preserve">. </w:t>
      </w:r>
      <w:r w:rsidR="002C148E">
        <w:rPr>
          <w:rFonts w:ascii="Arial" w:eastAsia="Arial" w:hAnsi="Arial" w:cs="Arial"/>
          <w:sz w:val="20"/>
          <w:szCs w:val="20"/>
        </w:rPr>
        <w:lastRenderedPageBreak/>
        <w:t xml:space="preserve">Evidence, in the form of </w:t>
      </w:r>
      <w:r w:rsidR="002C148E" w:rsidRPr="006236D3">
        <w:rPr>
          <w:rFonts w:ascii="Arial" w:eastAsia="Arial" w:hAnsi="Arial" w:cs="Arial"/>
          <w:sz w:val="20"/>
          <w:szCs w:val="20"/>
        </w:rPr>
        <w:t xml:space="preserve">a </w:t>
      </w:r>
      <w:proofErr w:type="spellStart"/>
      <w:r w:rsidR="002C148E" w:rsidRPr="006236D3">
        <w:rPr>
          <w:rFonts w:ascii="Arial" w:eastAsia="Arial" w:hAnsi="Arial" w:cs="Arial"/>
          <w:sz w:val="20"/>
          <w:szCs w:val="20"/>
        </w:rPr>
        <w:t>potentiometric</w:t>
      </w:r>
      <w:proofErr w:type="spellEnd"/>
      <w:r w:rsidR="002C148E" w:rsidRPr="006236D3">
        <w:rPr>
          <w:rFonts w:ascii="Arial" w:eastAsia="Arial" w:hAnsi="Arial" w:cs="Arial"/>
          <w:sz w:val="20"/>
          <w:szCs w:val="20"/>
        </w:rPr>
        <w:t xml:space="preserve"> head map for the Lower Walloon Coal Measures, a comparison between heads from adjacent bores, or a head</w:t>
      </w:r>
      <w:r w:rsidR="00FE1973">
        <w:rPr>
          <w:rFonts w:ascii="Arial" w:eastAsia="Arial" w:hAnsi="Arial" w:cs="Arial"/>
          <w:sz w:val="20"/>
          <w:szCs w:val="20"/>
        </w:rPr>
        <w:t xml:space="preserve"> to </w:t>
      </w:r>
      <w:r w:rsidR="002C148E" w:rsidRPr="006236D3">
        <w:rPr>
          <w:rFonts w:ascii="Arial" w:eastAsia="Arial" w:hAnsi="Arial" w:cs="Arial"/>
          <w:sz w:val="20"/>
          <w:szCs w:val="20"/>
        </w:rPr>
        <w:t>elevation analysis within the Walloon Coal measures</w:t>
      </w:r>
      <w:r w:rsidR="00FE1973">
        <w:rPr>
          <w:rFonts w:ascii="Arial" w:eastAsia="Arial" w:hAnsi="Arial" w:cs="Arial"/>
          <w:sz w:val="20"/>
          <w:szCs w:val="20"/>
        </w:rPr>
        <w:t xml:space="preserve"> is needed to support this </w:t>
      </w:r>
      <w:r w:rsidR="002C148E">
        <w:rPr>
          <w:rFonts w:ascii="Arial" w:eastAsia="Arial" w:hAnsi="Arial" w:cs="Arial"/>
          <w:sz w:val="20"/>
          <w:szCs w:val="20"/>
        </w:rPr>
        <w:t>conceptualisation</w:t>
      </w:r>
      <w:r w:rsidR="00FE1973">
        <w:rPr>
          <w:rFonts w:ascii="Arial" w:eastAsia="Arial" w:hAnsi="Arial" w:cs="Arial"/>
          <w:sz w:val="20"/>
          <w:szCs w:val="20"/>
        </w:rPr>
        <w:t>.</w:t>
      </w:r>
      <w:r w:rsidRPr="006236D3">
        <w:rPr>
          <w:rFonts w:ascii="Arial" w:eastAsia="Arial" w:hAnsi="Arial" w:cs="Arial"/>
          <w:sz w:val="20"/>
          <w:szCs w:val="20"/>
        </w:rPr>
        <w:t xml:space="preserve">  </w:t>
      </w:r>
    </w:p>
    <w:p w:rsidR="006236D3" w:rsidRPr="006236D3" w:rsidRDefault="006236D3" w:rsidP="003E5836">
      <w:pPr>
        <w:keepNext/>
        <w:tabs>
          <w:tab w:val="left" w:pos="720"/>
        </w:tabs>
        <w:spacing w:after="200" w:line="276" w:lineRule="auto"/>
        <w:rPr>
          <w:rFonts w:ascii="Arial" w:eastAsia="Arial" w:hAnsi="Arial" w:cs="Arial"/>
          <w:sz w:val="20"/>
          <w:szCs w:val="20"/>
          <w:u w:val="single"/>
        </w:rPr>
      </w:pPr>
      <w:r w:rsidRPr="006236D3">
        <w:rPr>
          <w:rFonts w:ascii="Arial" w:eastAsia="Arial" w:hAnsi="Arial" w:cs="Arial"/>
          <w:sz w:val="20"/>
          <w:szCs w:val="20"/>
          <w:u w:val="single"/>
        </w:rPr>
        <w:t>Model parameterisation</w:t>
      </w:r>
      <w:r w:rsidR="001B491D">
        <w:rPr>
          <w:rFonts w:ascii="Arial" w:eastAsia="Arial" w:hAnsi="Arial" w:cs="Arial"/>
          <w:sz w:val="20"/>
          <w:szCs w:val="20"/>
          <w:u w:val="single"/>
        </w:rPr>
        <w:t xml:space="preserve"> and calibration</w:t>
      </w:r>
    </w:p>
    <w:p w:rsidR="006236D3" w:rsidRPr="006236D3" w:rsidRDefault="004C070D" w:rsidP="003E5836">
      <w:pPr>
        <w:keepNext/>
        <w:numPr>
          <w:ilvl w:val="0"/>
          <w:numId w:val="31"/>
        </w:numPr>
        <w:spacing w:after="200" w:line="276" w:lineRule="auto"/>
        <w:ind w:left="709" w:hanging="360"/>
        <w:rPr>
          <w:rFonts w:ascii="Arial" w:eastAsia="Arial" w:hAnsi="Arial" w:cs="Arial"/>
          <w:sz w:val="20"/>
          <w:szCs w:val="20"/>
        </w:rPr>
      </w:pPr>
      <w:r>
        <w:rPr>
          <w:rFonts w:ascii="Arial" w:eastAsia="Arial" w:hAnsi="Arial" w:cs="Arial"/>
          <w:sz w:val="20"/>
          <w:szCs w:val="20"/>
        </w:rPr>
        <w:t xml:space="preserve">Calibrated model parameters indicate substantially higher horizontal and vertical hydraulic conductivity ratios than generally expected for </w:t>
      </w:r>
      <w:r w:rsidR="006236D3" w:rsidRPr="006236D3">
        <w:rPr>
          <w:rFonts w:ascii="Arial" w:eastAsia="Arial" w:hAnsi="Arial" w:cs="Arial"/>
          <w:sz w:val="20"/>
          <w:szCs w:val="20"/>
        </w:rPr>
        <w:t>alluvium</w:t>
      </w:r>
      <w:r>
        <w:rPr>
          <w:rFonts w:ascii="Arial" w:eastAsia="Arial" w:hAnsi="Arial" w:cs="Arial"/>
          <w:sz w:val="20"/>
          <w:szCs w:val="20"/>
        </w:rPr>
        <w:t>,</w:t>
      </w:r>
      <w:r w:rsidR="006236D3" w:rsidRPr="006236D3">
        <w:rPr>
          <w:rFonts w:ascii="Arial" w:eastAsia="Arial" w:hAnsi="Arial" w:cs="Arial"/>
          <w:sz w:val="20"/>
          <w:szCs w:val="20"/>
        </w:rPr>
        <w:t xml:space="preserve"> sandstone, and shale</w:t>
      </w:r>
      <w:r>
        <w:rPr>
          <w:rFonts w:ascii="Arial" w:eastAsia="Arial" w:hAnsi="Arial" w:cs="Arial"/>
          <w:sz w:val="20"/>
          <w:szCs w:val="20"/>
        </w:rPr>
        <w:t xml:space="preserve">. </w:t>
      </w:r>
      <w:r w:rsidR="00821761">
        <w:rPr>
          <w:rFonts w:ascii="Arial" w:eastAsia="Arial" w:hAnsi="Arial" w:cs="Arial"/>
          <w:sz w:val="20"/>
          <w:szCs w:val="20"/>
        </w:rPr>
        <w:t>Further, s</w:t>
      </w:r>
      <w:r w:rsidR="00821761" w:rsidRPr="006236D3">
        <w:rPr>
          <w:rFonts w:ascii="Arial" w:eastAsia="Arial" w:hAnsi="Arial" w:cs="Arial"/>
          <w:sz w:val="20"/>
          <w:szCs w:val="20"/>
        </w:rPr>
        <w:t xml:space="preserve">pecific </w:t>
      </w:r>
      <w:r w:rsidR="00821761">
        <w:rPr>
          <w:rFonts w:ascii="Arial" w:eastAsia="Arial" w:hAnsi="Arial" w:cs="Arial"/>
          <w:sz w:val="20"/>
          <w:szCs w:val="20"/>
        </w:rPr>
        <w:t>y</w:t>
      </w:r>
      <w:r w:rsidR="00821761" w:rsidRPr="006236D3">
        <w:rPr>
          <w:rFonts w:ascii="Arial" w:eastAsia="Arial" w:hAnsi="Arial" w:cs="Arial"/>
          <w:sz w:val="20"/>
          <w:szCs w:val="20"/>
        </w:rPr>
        <w:t xml:space="preserve">ield values are </w:t>
      </w:r>
      <w:r w:rsidR="00821761">
        <w:rPr>
          <w:rFonts w:ascii="Arial" w:eastAsia="Arial" w:hAnsi="Arial" w:cs="Arial"/>
          <w:sz w:val="20"/>
          <w:szCs w:val="20"/>
        </w:rPr>
        <w:t xml:space="preserve">substantially </w:t>
      </w:r>
      <w:r w:rsidR="00821761" w:rsidRPr="006236D3">
        <w:rPr>
          <w:rFonts w:ascii="Arial" w:eastAsia="Arial" w:hAnsi="Arial" w:cs="Arial"/>
          <w:sz w:val="20"/>
          <w:szCs w:val="20"/>
        </w:rPr>
        <w:t xml:space="preserve">lower than </w:t>
      </w:r>
      <w:r w:rsidR="00821761">
        <w:rPr>
          <w:rFonts w:ascii="Arial" w:eastAsia="Arial" w:hAnsi="Arial" w:cs="Arial"/>
          <w:sz w:val="20"/>
          <w:szCs w:val="20"/>
        </w:rPr>
        <w:t>generally applied in groundwater models (for example</w:t>
      </w:r>
      <w:r w:rsidR="00F504F6">
        <w:rPr>
          <w:rFonts w:ascii="Arial" w:eastAsia="Arial" w:hAnsi="Arial" w:cs="Arial"/>
          <w:sz w:val="20"/>
          <w:szCs w:val="20"/>
        </w:rPr>
        <w:t>,</w:t>
      </w:r>
      <w:r w:rsidR="00821761">
        <w:rPr>
          <w:rFonts w:ascii="Arial" w:eastAsia="Arial" w:hAnsi="Arial" w:cs="Arial"/>
          <w:sz w:val="20"/>
          <w:szCs w:val="20"/>
        </w:rPr>
        <w:t xml:space="preserve"> in </w:t>
      </w:r>
      <w:r w:rsidR="00821761" w:rsidRPr="006236D3">
        <w:rPr>
          <w:rFonts w:ascii="Arial" w:eastAsia="Arial" w:hAnsi="Arial" w:cs="Arial"/>
          <w:sz w:val="20"/>
          <w:szCs w:val="20"/>
        </w:rPr>
        <w:t>Freeze and Cherry</w:t>
      </w:r>
      <w:r w:rsidR="00F504F6">
        <w:rPr>
          <w:rFonts w:ascii="Arial" w:eastAsia="Arial" w:hAnsi="Arial" w:cs="Arial"/>
          <w:sz w:val="20"/>
          <w:szCs w:val="20"/>
        </w:rPr>
        <w:t xml:space="preserve"> (</w:t>
      </w:r>
      <w:r w:rsidR="00821761" w:rsidRPr="006236D3">
        <w:rPr>
          <w:rFonts w:ascii="Arial" w:eastAsia="Arial" w:hAnsi="Arial" w:cs="Arial"/>
          <w:sz w:val="20"/>
          <w:szCs w:val="20"/>
        </w:rPr>
        <w:t>1979)</w:t>
      </w:r>
      <w:r w:rsidR="00F504F6">
        <w:rPr>
          <w:rFonts w:ascii="Arial" w:eastAsia="Arial" w:hAnsi="Arial" w:cs="Arial"/>
          <w:sz w:val="20"/>
          <w:szCs w:val="20"/>
        </w:rPr>
        <w:t>)</w:t>
      </w:r>
      <w:r w:rsidR="001560A8">
        <w:rPr>
          <w:rFonts w:ascii="Arial" w:eastAsia="Arial" w:hAnsi="Arial" w:cs="Arial"/>
          <w:sz w:val="20"/>
          <w:szCs w:val="20"/>
        </w:rPr>
        <w:t xml:space="preserve">, which may </w:t>
      </w:r>
      <w:r w:rsidR="001560A8" w:rsidRPr="006236D3">
        <w:rPr>
          <w:rFonts w:ascii="Arial" w:eastAsia="Arial" w:hAnsi="Arial" w:cs="Arial"/>
          <w:sz w:val="20"/>
          <w:szCs w:val="20"/>
        </w:rPr>
        <w:t>underestimate</w:t>
      </w:r>
      <w:r w:rsidR="001560A8">
        <w:rPr>
          <w:rFonts w:ascii="Arial" w:eastAsia="Arial" w:hAnsi="Arial" w:cs="Arial"/>
          <w:sz w:val="20"/>
          <w:szCs w:val="20"/>
        </w:rPr>
        <w:t xml:space="preserve"> unconfined aquifer storage</w:t>
      </w:r>
      <w:r w:rsidR="00821761">
        <w:rPr>
          <w:rFonts w:ascii="Arial" w:eastAsia="Arial" w:hAnsi="Arial" w:cs="Arial"/>
          <w:sz w:val="20"/>
          <w:szCs w:val="20"/>
        </w:rPr>
        <w:t>.</w:t>
      </w:r>
      <w:r w:rsidR="00821761" w:rsidRPr="006236D3">
        <w:rPr>
          <w:rFonts w:ascii="Arial" w:eastAsia="Arial" w:hAnsi="Arial" w:cs="Arial"/>
          <w:sz w:val="20"/>
          <w:szCs w:val="20"/>
        </w:rPr>
        <w:t xml:space="preserve"> </w:t>
      </w:r>
      <w:r w:rsidR="00BB79CC">
        <w:rPr>
          <w:rFonts w:ascii="Arial" w:eastAsia="Arial" w:hAnsi="Arial" w:cs="Arial"/>
          <w:sz w:val="20"/>
          <w:szCs w:val="20"/>
        </w:rPr>
        <w:t>The rationale for the adopted</w:t>
      </w:r>
      <w:r w:rsidR="00866795">
        <w:rPr>
          <w:rFonts w:ascii="Arial" w:eastAsia="Arial" w:hAnsi="Arial" w:cs="Arial"/>
          <w:sz w:val="20"/>
          <w:szCs w:val="20"/>
        </w:rPr>
        <w:t xml:space="preserve"> values</w:t>
      </w:r>
      <w:r>
        <w:rPr>
          <w:rFonts w:ascii="Arial" w:eastAsia="Arial" w:hAnsi="Arial" w:cs="Arial"/>
          <w:sz w:val="20"/>
          <w:szCs w:val="20"/>
        </w:rPr>
        <w:t xml:space="preserve"> should be explained</w:t>
      </w:r>
      <w:r w:rsidR="006236D3" w:rsidRPr="006236D3">
        <w:rPr>
          <w:rFonts w:ascii="Arial" w:eastAsia="Arial" w:hAnsi="Arial" w:cs="Arial"/>
          <w:sz w:val="20"/>
          <w:szCs w:val="20"/>
        </w:rPr>
        <w:t xml:space="preserve">. </w:t>
      </w:r>
    </w:p>
    <w:p w:rsidR="006236D3" w:rsidRPr="006236D3" w:rsidRDefault="00313AA6" w:rsidP="003E5836">
      <w:pPr>
        <w:numPr>
          <w:ilvl w:val="0"/>
          <w:numId w:val="31"/>
        </w:numPr>
        <w:spacing w:after="200" w:line="276" w:lineRule="auto"/>
        <w:ind w:left="709" w:hanging="360"/>
        <w:rPr>
          <w:rFonts w:ascii="Arial" w:eastAsia="Arial" w:hAnsi="Arial" w:cs="Arial"/>
          <w:sz w:val="20"/>
          <w:szCs w:val="20"/>
        </w:rPr>
      </w:pPr>
      <w:r>
        <w:rPr>
          <w:rFonts w:ascii="Arial" w:eastAsia="Arial" w:hAnsi="Arial" w:cs="Arial"/>
          <w:sz w:val="20"/>
          <w:szCs w:val="20"/>
        </w:rPr>
        <w:t xml:space="preserve">The information provided in the assessment documentation does not appear to support a </w:t>
      </w:r>
      <w:r w:rsidR="006236D3" w:rsidRPr="006236D3">
        <w:rPr>
          <w:rFonts w:ascii="Arial" w:eastAsia="Arial" w:hAnsi="Arial" w:cs="Arial"/>
          <w:sz w:val="20"/>
          <w:szCs w:val="20"/>
        </w:rPr>
        <w:t xml:space="preserve">scaled Root Mean Square (RMS) </w:t>
      </w:r>
      <w:r>
        <w:rPr>
          <w:rFonts w:ascii="Arial" w:eastAsia="Arial" w:hAnsi="Arial" w:cs="Arial"/>
          <w:sz w:val="20"/>
          <w:szCs w:val="20"/>
        </w:rPr>
        <w:t>value of 8</w:t>
      </w:r>
      <w:r w:rsidR="003E5836">
        <w:rPr>
          <w:rFonts w:ascii="Arial" w:eastAsia="Arial" w:hAnsi="Arial" w:cs="Arial"/>
          <w:sz w:val="20"/>
          <w:szCs w:val="20"/>
        </w:rPr>
        <w:t xml:space="preserve"> per cent</w:t>
      </w:r>
      <w:r>
        <w:rPr>
          <w:rFonts w:ascii="Arial" w:eastAsia="Arial" w:hAnsi="Arial" w:cs="Arial"/>
          <w:sz w:val="20"/>
          <w:szCs w:val="20"/>
        </w:rPr>
        <w:t xml:space="preserve">. Further </w:t>
      </w:r>
      <w:r w:rsidR="006236D3" w:rsidRPr="006236D3">
        <w:rPr>
          <w:rFonts w:ascii="Arial" w:eastAsia="Arial" w:hAnsi="Arial" w:cs="Arial"/>
          <w:sz w:val="20"/>
          <w:szCs w:val="20"/>
        </w:rPr>
        <w:t>explanation of the scaled RMS errors</w:t>
      </w:r>
      <w:r>
        <w:rPr>
          <w:rFonts w:ascii="Arial" w:eastAsia="Arial" w:hAnsi="Arial" w:cs="Arial"/>
          <w:sz w:val="20"/>
          <w:szCs w:val="20"/>
        </w:rPr>
        <w:t>,</w:t>
      </w:r>
      <w:r w:rsidR="006236D3" w:rsidRPr="006236D3">
        <w:rPr>
          <w:rFonts w:ascii="Arial" w:eastAsia="Arial" w:hAnsi="Arial" w:cs="Arial"/>
          <w:sz w:val="20"/>
          <w:szCs w:val="20"/>
        </w:rPr>
        <w:t xml:space="preserve"> including an analysis of those across the entire model domain, at </w:t>
      </w:r>
      <w:r>
        <w:rPr>
          <w:rFonts w:ascii="Arial" w:eastAsia="Arial" w:hAnsi="Arial" w:cs="Arial"/>
          <w:sz w:val="20"/>
          <w:szCs w:val="20"/>
        </w:rPr>
        <w:t xml:space="preserve">appropriate time intervals </w:t>
      </w:r>
      <w:r w:rsidR="006236D3" w:rsidRPr="006236D3">
        <w:rPr>
          <w:rFonts w:ascii="Arial" w:eastAsia="Arial" w:hAnsi="Arial" w:cs="Arial"/>
          <w:sz w:val="20"/>
          <w:szCs w:val="20"/>
        </w:rPr>
        <w:t xml:space="preserve">and for </w:t>
      </w:r>
      <w:r>
        <w:rPr>
          <w:rFonts w:ascii="Arial" w:eastAsia="Arial" w:hAnsi="Arial" w:cs="Arial"/>
          <w:sz w:val="20"/>
          <w:szCs w:val="20"/>
        </w:rPr>
        <w:t>each model</w:t>
      </w:r>
      <w:r w:rsidR="006236D3" w:rsidRPr="006236D3">
        <w:rPr>
          <w:rFonts w:ascii="Arial" w:eastAsia="Arial" w:hAnsi="Arial" w:cs="Arial"/>
          <w:sz w:val="20"/>
          <w:szCs w:val="20"/>
        </w:rPr>
        <w:t xml:space="preserve"> layer</w:t>
      </w:r>
      <w:r>
        <w:rPr>
          <w:rFonts w:ascii="Arial" w:eastAsia="Arial" w:hAnsi="Arial" w:cs="Arial"/>
          <w:sz w:val="20"/>
          <w:szCs w:val="20"/>
        </w:rPr>
        <w:t>, would improve confidence in model calibration</w:t>
      </w:r>
      <w:r w:rsidR="006236D3" w:rsidRPr="006236D3">
        <w:rPr>
          <w:rFonts w:ascii="Arial" w:eastAsia="Arial" w:hAnsi="Arial" w:cs="Arial"/>
          <w:sz w:val="20"/>
          <w:szCs w:val="20"/>
        </w:rPr>
        <w:t>.</w:t>
      </w:r>
    </w:p>
    <w:p w:rsidR="006236D3" w:rsidRPr="006236D3" w:rsidRDefault="006236D3" w:rsidP="003E5836">
      <w:pPr>
        <w:keepNext/>
        <w:tabs>
          <w:tab w:val="left" w:pos="720"/>
        </w:tabs>
        <w:spacing w:after="200" w:line="276" w:lineRule="auto"/>
        <w:rPr>
          <w:rFonts w:ascii="Arial" w:eastAsia="Arial" w:hAnsi="Arial" w:cs="Arial"/>
          <w:sz w:val="20"/>
          <w:szCs w:val="20"/>
          <w:u w:val="single"/>
        </w:rPr>
      </w:pPr>
      <w:r w:rsidRPr="006236D3">
        <w:rPr>
          <w:rFonts w:ascii="Arial" w:eastAsia="Arial" w:hAnsi="Arial" w:cs="Arial"/>
          <w:sz w:val="20"/>
          <w:szCs w:val="20"/>
          <w:u w:val="single"/>
        </w:rPr>
        <w:t>Model predictions</w:t>
      </w:r>
    </w:p>
    <w:p w:rsidR="006236D3" w:rsidRPr="006236D3" w:rsidRDefault="006236D3" w:rsidP="003E5836">
      <w:pPr>
        <w:keepNext/>
        <w:numPr>
          <w:ilvl w:val="0"/>
          <w:numId w:val="31"/>
        </w:numPr>
        <w:spacing w:after="200" w:line="276" w:lineRule="auto"/>
        <w:ind w:left="709" w:hanging="360"/>
        <w:rPr>
          <w:rFonts w:ascii="Arial" w:eastAsia="Arial" w:hAnsi="Arial" w:cs="Arial"/>
          <w:sz w:val="20"/>
          <w:szCs w:val="20"/>
        </w:rPr>
      </w:pPr>
      <w:r w:rsidRPr="006236D3">
        <w:rPr>
          <w:rFonts w:ascii="Arial" w:eastAsia="Arial" w:hAnsi="Arial" w:cs="Arial"/>
          <w:sz w:val="20"/>
          <w:szCs w:val="20"/>
        </w:rPr>
        <w:t xml:space="preserve">Given the uncertainties in determining recharge and </w:t>
      </w:r>
      <w:r w:rsidR="009D1E7A">
        <w:rPr>
          <w:rFonts w:ascii="Arial" w:eastAsia="Arial" w:hAnsi="Arial" w:cs="Arial"/>
          <w:sz w:val="20"/>
          <w:szCs w:val="20"/>
        </w:rPr>
        <w:t xml:space="preserve">the </w:t>
      </w:r>
      <w:r w:rsidR="008611DF">
        <w:rPr>
          <w:rFonts w:ascii="Arial" w:eastAsia="Arial" w:hAnsi="Arial" w:cs="Arial"/>
          <w:sz w:val="20"/>
          <w:szCs w:val="20"/>
        </w:rPr>
        <w:t xml:space="preserve">limited </w:t>
      </w:r>
      <w:r w:rsidRPr="006236D3">
        <w:rPr>
          <w:rFonts w:ascii="Arial" w:eastAsia="Arial" w:hAnsi="Arial" w:cs="Arial"/>
          <w:sz w:val="20"/>
          <w:szCs w:val="20"/>
        </w:rPr>
        <w:t xml:space="preserve">documentation </w:t>
      </w:r>
      <w:r w:rsidR="008611DF">
        <w:rPr>
          <w:rFonts w:ascii="Arial" w:eastAsia="Arial" w:hAnsi="Arial" w:cs="Arial"/>
          <w:sz w:val="20"/>
          <w:szCs w:val="20"/>
        </w:rPr>
        <w:t>of</w:t>
      </w:r>
      <w:r w:rsidRPr="006236D3">
        <w:rPr>
          <w:rFonts w:ascii="Arial" w:eastAsia="Arial" w:hAnsi="Arial" w:cs="Arial"/>
          <w:sz w:val="20"/>
          <w:szCs w:val="20"/>
        </w:rPr>
        <w:t xml:space="preserve"> the constant head boundaries across which flow occurs</w:t>
      </w:r>
      <w:r w:rsidR="00620444">
        <w:rPr>
          <w:rFonts w:ascii="Arial" w:eastAsia="Arial" w:hAnsi="Arial" w:cs="Arial"/>
          <w:sz w:val="20"/>
          <w:szCs w:val="20"/>
        </w:rPr>
        <w:t>,</w:t>
      </w:r>
      <w:r w:rsidR="009D1E7A">
        <w:rPr>
          <w:rFonts w:ascii="Arial" w:eastAsia="Arial" w:hAnsi="Arial" w:cs="Arial"/>
          <w:sz w:val="20"/>
          <w:szCs w:val="20"/>
        </w:rPr>
        <w:t xml:space="preserve"> </w:t>
      </w:r>
      <w:r w:rsidR="00C167C9">
        <w:rPr>
          <w:rFonts w:ascii="Arial" w:eastAsia="Arial" w:hAnsi="Arial" w:cs="Arial"/>
          <w:sz w:val="20"/>
          <w:szCs w:val="20"/>
        </w:rPr>
        <w:t xml:space="preserve">there is </w:t>
      </w:r>
      <w:r w:rsidR="009D1E7A">
        <w:rPr>
          <w:rFonts w:ascii="Arial" w:eastAsia="Arial" w:hAnsi="Arial" w:cs="Arial"/>
          <w:sz w:val="20"/>
          <w:szCs w:val="20"/>
        </w:rPr>
        <w:t xml:space="preserve">the potential for </w:t>
      </w:r>
      <w:r w:rsidRPr="006236D3">
        <w:rPr>
          <w:rFonts w:ascii="Arial" w:eastAsia="Arial" w:hAnsi="Arial" w:cs="Arial"/>
          <w:sz w:val="20"/>
          <w:szCs w:val="20"/>
        </w:rPr>
        <w:t>large varia</w:t>
      </w:r>
      <w:r w:rsidR="00602D6C">
        <w:rPr>
          <w:rFonts w:ascii="Arial" w:eastAsia="Arial" w:hAnsi="Arial" w:cs="Arial"/>
          <w:sz w:val="20"/>
          <w:szCs w:val="20"/>
        </w:rPr>
        <w:t>tions in the predicted drawdown</w:t>
      </w:r>
      <w:r w:rsidRPr="006236D3">
        <w:rPr>
          <w:rFonts w:ascii="Arial" w:eastAsia="Arial" w:hAnsi="Arial" w:cs="Arial"/>
          <w:sz w:val="20"/>
          <w:szCs w:val="20"/>
        </w:rPr>
        <w:t xml:space="preserve"> and pit inflows</w:t>
      </w:r>
      <w:r w:rsidR="00620444">
        <w:rPr>
          <w:rFonts w:ascii="Arial" w:eastAsia="Arial" w:hAnsi="Arial" w:cs="Arial"/>
          <w:sz w:val="20"/>
          <w:szCs w:val="20"/>
        </w:rPr>
        <w:t>,</w:t>
      </w:r>
      <w:r w:rsidR="007F66F1">
        <w:rPr>
          <w:rFonts w:ascii="Arial" w:eastAsia="Arial" w:hAnsi="Arial" w:cs="Arial"/>
          <w:sz w:val="20"/>
          <w:szCs w:val="20"/>
        </w:rPr>
        <w:t xml:space="preserve"> and an</w:t>
      </w:r>
      <w:r w:rsidRPr="006236D3">
        <w:rPr>
          <w:rFonts w:ascii="Arial" w:eastAsia="Arial" w:hAnsi="Arial" w:cs="Arial"/>
          <w:sz w:val="20"/>
          <w:szCs w:val="20"/>
        </w:rPr>
        <w:t xml:space="preserve"> uncertainty/sensitivity analysis </w:t>
      </w:r>
      <w:r w:rsidR="00C167C9">
        <w:rPr>
          <w:rFonts w:ascii="Arial" w:eastAsia="Arial" w:hAnsi="Arial" w:cs="Arial"/>
          <w:sz w:val="20"/>
          <w:szCs w:val="20"/>
        </w:rPr>
        <w:t xml:space="preserve">should be </w:t>
      </w:r>
      <w:r w:rsidRPr="006236D3">
        <w:rPr>
          <w:rFonts w:ascii="Arial" w:eastAsia="Arial" w:hAnsi="Arial" w:cs="Arial"/>
          <w:sz w:val="20"/>
          <w:szCs w:val="20"/>
        </w:rPr>
        <w:t>undertaken.</w:t>
      </w:r>
    </w:p>
    <w:p w:rsidR="006236D3" w:rsidRPr="006236D3" w:rsidRDefault="006236D3" w:rsidP="003E5836">
      <w:pPr>
        <w:numPr>
          <w:ilvl w:val="0"/>
          <w:numId w:val="31"/>
        </w:numPr>
        <w:spacing w:after="200" w:line="276" w:lineRule="auto"/>
        <w:ind w:left="709" w:hanging="360"/>
        <w:rPr>
          <w:rFonts w:ascii="Arial" w:eastAsia="Arial" w:hAnsi="Arial" w:cs="Arial"/>
          <w:sz w:val="20"/>
          <w:szCs w:val="20"/>
        </w:rPr>
      </w:pPr>
      <w:r w:rsidRPr="006236D3">
        <w:rPr>
          <w:rFonts w:ascii="Arial" w:eastAsia="Arial" w:hAnsi="Arial" w:cs="Arial"/>
          <w:sz w:val="20"/>
          <w:szCs w:val="20"/>
        </w:rPr>
        <w:t xml:space="preserve">Predicted drawdown in 2030 </w:t>
      </w:r>
      <w:r w:rsidR="003305AB">
        <w:rPr>
          <w:rFonts w:ascii="Arial" w:eastAsia="Arial" w:hAnsi="Arial" w:cs="Arial"/>
          <w:sz w:val="20"/>
          <w:szCs w:val="20"/>
        </w:rPr>
        <w:t>indicates</w:t>
      </w:r>
      <w:r w:rsidRPr="006236D3">
        <w:rPr>
          <w:rFonts w:ascii="Arial" w:eastAsia="Arial" w:hAnsi="Arial" w:cs="Arial"/>
          <w:sz w:val="20"/>
          <w:szCs w:val="20"/>
        </w:rPr>
        <w:t xml:space="preserve"> a steep cone </w:t>
      </w:r>
      <w:r w:rsidR="003305AB">
        <w:rPr>
          <w:rFonts w:ascii="Arial" w:eastAsia="Arial" w:hAnsi="Arial" w:cs="Arial"/>
          <w:sz w:val="20"/>
          <w:szCs w:val="20"/>
        </w:rPr>
        <w:t xml:space="preserve">of depression </w:t>
      </w:r>
      <w:r w:rsidRPr="006236D3">
        <w:rPr>
          <w:rFonts w:ascii="Arial" w:eastAsia="Arial" w:hAnsi="Arial" w:cs="Arial"/>
          <w:sz w:val="20"/>
          <w:szCs w:val="20"/>
        </w:rPr>
        <w:t>in the Walloon Coal Measures and basalts</w:t>
      </w:r>
      <w:r w:rsidR="00602D6C">
        <w:rPr>
          <w:rFonts w:ascii="Arial" w:eastAsia="Arial" w:hAnsi="Arial" w:cs="Arial"/>
          <w:sz w:val="20"/>
          <w:szCs w:val="20"/>
        </w:rPr>
        <w:t xml:space="preserve">. </w:t>
      </w:r>
      <w:r w:rsidRPr="006236D3">
        <w:rPr>
          <w:rFonts w:ascii="Arial" w:eastAsia="Arial" w:hAnsi="Arial" w:cs="Arial"/>
          <w:sz w:val="20"/>
          <w:szCs w:val="20"/>
        </w:rPr>
        <w:t>Given the comparatively high hydraulic conductivity assigned to the adjoining Oakey Alluvium at this location</w:t>
      </w:r>
      <w:r w:rsidR="000B2219">
        <w:rPr>
          <w:rFonts w:ascii="Arial" w:eastAsia="Arial" w:hAnsi="Arial" w:cs="Arial"/>
          <w:sz w:val="20"/>
          <w:szCs w:val="20"/>
        </w:rPr>
        <w:t xml:space="preserve">, </w:t>
      </w:r>
      <w:r w:rsidR="000B2219" w:rsidRPr="002310F4">
        <w:rPr>
          <w:rFonts w:ascii="Arial" w:eastAsia="Arial" w:hAnsi="Arial" w:cs="Arial"/>
          <w:sz w:val="20"/>
          <w:szCs w:val="20"/>
        </w:rPr>
        <w:t>and the potential presence of groundwater dependent ecosystems in the Oakey Creek catchment</w:t>
      </w:r>
      <w:r w:rsidRPr="002310F4">
        <w:rPr>
          <w:rFonts w:ascii="Arial" w:eastAsia="Arial" w:hAnsi="Arial" w:cs="Arial"/>
          <w:sz w:val="20"/>
          <w:szCs w:val="20"/>
        </w:rPr>
        <w:t xml:space="preserve">, </w:t>
      </w:r>
      <w:r w:rsidR="00602D6C" w:rsidRPr="002310F4">
        <w:rPr>
          <w:rFonts w:ascii="Arial" w:eastAsia="Arial" w:hAnsi="Arial" w:cs="Arial"/>
          <w:sz w:val="20"/>
          <w:szCs w:val="20"/>
        </w:rPr>
        <w:t>the</w:t>
      </w:r>
      <w:r w:rsidR="00602D6C">
        <w:rPr>
          <w:rFonts w:ascii="Arial" w:eastAsia="Arial" w:hAnsi="Arial" w:cs="Arial"/>
          <w:sz w:val="20"/>
          <w:szCs w:val="20"/>
        </w:rPr>
        <w:t xml:space="preserve"> cause of the restricted lateral drawdown</w:t>
      </w:r>
      <w:r w:rsidR="00B52AD0">
        <w:rPr>
          <w:rFonts w:ascii="Arial" w:eastAsia="Arial" w:hAnsi="Arial" w:cs="Arial"/>
          <w:sz w:val="20"/>
          <w:szCs w:val="20"/>
        </w:rPr>
        <w:t xml:space="preserve"> </w:t>
      </w:r>
      <w:r w:rsidR="00B52AD0" w:rsidRPr="002647F6">
        <w:rPr>
          <w:rFonts w:ascii="Arial" w:eastAsia="Arial" w:hAnsi="Arial" w:cs="Arial"/>
          <w:sz w:val="20"/>
          <w:szCs w:val="20"/>
        </w:rPr>
        <w:t xml:space="preserve">in </w:t>
      </w:r>
      <w:r w:rsidR="002647F6" w:rsidRPr="002647F6">
        <w:rPr>
          <w:rFonts w:ascii="Arial" w:eastAsia="Arial" w:hAnsi="Arial" w:cs="Arial"/>
          <w:sz w:val="20"/>
          <w:szCs w:val="20"/>
        </w:rPr>
        <w:t>all</w:t>
      </w:r>
      <w:r w:rsidR="00B52AD0" w:rsidRPr="002647F6">
        <w:rPr>
          <w:rFonts w:ascii="Arial" w:eastAsia="Arial" w:hAnsi="Arial" w:cs="Arial"/>
          <w:sz w:val="20"/>
          <w:szCs w:val="20"/>
        </w:rPr>
        <w:t xml:space="preserve"> </w:t>
      </w:r>
      <w:proofErr w:type="spellStart"/>
      <w:r w:rsidR="00B52AD0" w:rsidRPr="002647F6">
        <w:rPr>
          <w:rFonts w:ascii="Arial" w:eastAsia="Arial" w:hAnsi="Arial" w:cs="Arial"/>
          <w:sz w:val="20"/>
          <w:szCs w:val="20"/>
        </w:rPr>
        <w:t>hydrostratigraphic</w:t>
      </w:r>
      <w:proofErr w:type="spellEnd"/>
      <w:r w:rsidR="00B52AD0" w:rsidRPr="002647F6">
        <w:rPr>
          <w:rFonts w:ascii="Arial" w:eastAsia="Arial" w:hAnsi="Arial" w:cs="Arial"/>
          <w:sz w:val="20"/>
          <w:szCs w:val="20"/>
        </w:rPr>
        <w:t xml:space="preserve"> units</w:t>
      </w:r>
      <w:r w:rsidR="002647F6">
        <w:rPr>
          <w:rFonts w:ascii="Arial" w:eastAsia="Arial" w:hAnsi="Arial" w:cs="Arial"/>
          <w:sz w:val="20"/>
          <w:szCs w:val="20"/>
        </w:rPr>
        <w:t xml:space="preserve"> should be clarified</w:t>
      </w:r>
      <w:r w:rsidRPr="006236D3">
        <w:rPr>
          <w:rFonts w:ascii="Arial" w:eastAsia="Arial" w:hAnsi="Arial" w:cs="Arial"/>
          <w:sz w:val="20"/>
          <w:szCs w:val="20"/>
        </w:rPr>
        <w:t>.</w:t>
      </w:r>
    </w:p>
    <w:p w:rsidR="004155E9" w:rsidRDefault="004B4274" w:rsidP="003E5836">
      <w:pPr>
        <w:numPr>
          <w:ilvl w:val="0"/>
          <w:numId w:val="31"/>
        </w:numPr>
        <w:spacing w:after="200" w:line="276" w:lineRule="auto"/>
        <w:ind w:left="709" w:hanging="360"/>
        <w:rPr>
          <w:rFonts w:ascii="Arial" w:eastAsia="Arial" w:hAnsi="Arial" w:cs="Arial"/>
          <w:sz w:val="20"/>
          <w:szCs w:val="20"/>
        </w:rPr>
      </w:pPr>
      <w:r>
        <w:rPr>
          <w:rFonts w:ascii="Arial" w:eastAsia="Arial" w:hAnsi="Arial" w:cs="Arial"/>
          <w:sz w:val="20"/>
          <w:szCs w:val="20"/>
        </w:rPr>
        <w:t>The presentation of drawdown contours for the Marburg Sandstone indicate</w:t>
      </w:r>
      <w:r w:rsidR="00BB79CC">
        <w:rPr>
          <w:rFonts w:ascii="Arial" w:eastAsia="Arial" w:hAnsi="Arial" w:cs="Arial"/>
          <w:sz w:val="20"/>
          <w:szCs w:val="20"/>
        </w:rPr>
        <w:t>s</w:t>
      </w:r>
      <w:r>
        <w:rPr>
          <w:rFonts w:ascii="Arial" w:eastAsia="Arial" w:hAnsi="Arial" w:cs="Arial"/>
          <w:sz w:val="20"/>
          <w:szCs w:val="20"/>
        </w:rPr>
        <w:t xml:space="preserve"> that drawdown in this aquifer in the vicinity of the </w:t>
      </w:r>
      <w:r w:rsidR="00A42B92">
        <w:rPr>
          <w:rFonts w:ascii="Arial" w:eastAsia="Arial" w:hAnsi="Arial" w:cs="Arial"/>
          <w:sz w:val="20"/>
          <w:szCs w:val="20"/>
        </w:rPr>
        <w:t>proposed project</w:t>
      </w:r>
      <w:r>
        <w:rPr>
          <w:rFonts w:ascii="Arial" w:eastAsia="Arial" w:hAnsi="Arial" w:cs="Arial"/>
          <w:sz w:val="20"/>
          <w:szCs w:val="20"/>
        </w:rPr>
        <w:t xml:space="preserve"> is greater than drawdown in the coal measures and basalts. This </w:t>
      </w:r>
      <w:r w:rsidR="00CB7B98">
        <w:rPr>
          <w:rFonts w:ascii="Arial" w:eastAsia="Arial" w:hAnsi="Arial" w:cs="Arial"/>
          <w:sz w:val="20"/>
          <w:szCs w:val="20"/>
        </w:rPr>
        <w:t>presentation</w:t>
      </w:r>
      <w:r>
        <w:rPr>
          <w:rFonts w:ascii="Arial" w:eastAsia="Arial" w:hAnsi="Arial" w:cs="Arial"/>
          <w:sz w:val="20"/>
          <w:szCs w:val="20"/>
        </w:rPr>
        <w:t xml:space="preserve"> is inconsistent with assessment documentation conclusions</w:t>
      </w:r>
      <w:r w:rsidR="00CB7B98">
        <w:rPr>
          <w:rFonts w:ascii="Arial" w:eastAsia="Arial" w:hAnsi="Arial" w:cs="Arial"/>
          <w:sz w:val="20"/>
          <w:szCs w:val="20"/>
        </w:rPr>
        <w:t xml:space="preserve">, which </w:t>
      </w:r>
      <w:r w:rsidR="004155E9">
        <w:rPr>
          <w:rFonts w:ascii="Arial" w:eastAsia="Arial" w:hAnsi="Arial" w:cs="Arial"/>
          <w:sz w:val="20"/>
          <w:szCs w:val="20"/>
        </w:rPr>
        <w:t>state</w:t>
      </w:r>
      <w:r w:rsidR="00CB7B98">
        <w:rPr>
          <w:rFonts w:ascii="Arial" w:eastAsia="Arial" w:hAnsi="Arial" w:cs="Arial"/>
          <w:sz w:val="20"/>
          <w:szCs w:val="20"/>
        </w:rPr>
        <w:t xml:space="preserve"> that drawdown in the Marburg Sandstone is less that in the coal measures and basalts. </w:t>
      </w:r>
      <w:r w:rsidR="004155E9">
        <w:rPr>
          <w:rFonts w:ascii="Arial" w:eastAsia="Arial" w:hAnsi="Arial" w:cs="Arial"/>
          <w:sz w:val="20"/>
          <w:szCs w:val="20"/>
        </w:rPr>
        <w:t xml:space="preserve">This discrepancy should be reconciled. </w:t>
      </w:r>
    </w:p>
    <w:p w:rsidR="006236D3" w:rsidRPr="006236D3" w:rsidRDefault="0090515B" w:rsidP="003E5836">
      <w:pPr>
        <w:numPr>
          <w:ilvl w:val="0"/>
          <w:numId w:val="31"/>
        </w:numPr>
        <w:spacing w:after="200" w:line="276" w:lineRule="auto"/>
        <w:ind w:left="709" w:hanging="360"/>
        <w:rPr>
          <w:rFonts w:ascii="Arial" w:eastAsia="Arial" w:hAnsi="Arial" w:cs="Arial"/>
          <w:sz w:val="20"/>
          <w:szCs w:val="20"/>
        </w:rPr>
      </w:pPr>
      <w:r w:rsidRPr="006236D3">
        <w:rPr>
          <w:rFonts w:ascii="Arial" w:eastAsia="Arial" w:hAnsi="Arial" w:cs="Arial"/>
          <w:sz w:val="20"/>
          <w:szCs w:val="20"/>
        </w:rPr>
        <w:t xml:space="preserve">The presentation of drawdown maps should be reviewed and amended </w:t>
      </w:r>
      <w:r>
        <w:rPr>
          <w:rFonts w:ascii="Arial" w:eastAsia="Arial" w:hAnsi="Arial" w:cs="Arial"/>
          <w:sz w:val="20"/>
          <w:szCs w:val="20"/>
        </w:rPr>
        <w:t>to ensure that groundwater drawdown predictions in the alluvium are accurate</w:t>
      </w:r>
      <w:r w:rsidRPr="006236D3">
        <w:rPr>
          <w:rFonts w:ascii="Arial" w:eastAsia="Arial" w:hAnsi="Arial" w:cs="Arial"/>
          <w:sz w:val="20"/>
          <w:szCs w:val="20"/>
        </w:rPr>
        <w:t>.</w:t>
      </w:r>
      <w:r w:rsidR="006236D3" w:rsidRPr="006236D3">
        <w:rPr>
          <w:rFonts w:ascii="Arial" w:eastAsia="Arial" w:hAnsi="Arial" w:cs="Arial"/>
          <w:sz w:val="20"/>
          <w:szCs w:val="20"/>
        </w:rPr>
        <w:t xml:space="preserve"> </w:t>
      </w:r>
      <w:r>
        <w:rPr>
          <w:rFonts w:ascii="Arial" w:eastAsia="Arial" w:hAnsi="Arial" w:cs="Arial"/>
          <w:sz w:val="20"/>
          <w:szCs w:val="20"/>
        </w:rPr>
        <w:t xml:space="preserve">The assessment documentation lacks clarity around </w:t>
      </w:r>
      <w:r w:rsidR="006236D3" w:rsidRPr="006236D3">
        <w:rPr>
          <w:rFonts w:ascii="Arial" w:eastAsia="Arial" w:hAnsi="Arial" w:cs="Arial"/>
          <w:sz w:val="20"/>
          <w:szCs w:val="20"/>
        </w:rPr>
        <w:t xml:space="preserve">why </w:t>
      </w:r>
      <w:r>
        <w:rPr>
          <w:rFonts w:ascii="Arial" w:eastAsia="Arial" w:hAnsi="Arial" w:cs="Arial"/>
          <w:sz w:val="20"/>
          <w:szCs w:val="20"/>
        </w:rPr>
        <w:t>c</w:t>
      </w:r>
      <w:r w:rsidR="006236D3" w:rsidRPr="006236D3">
        <w:rPr>
          <w:rFonts w:ascii="Arial" w:eastAsia="Arial" w:hAnsi="Arial" w:cs="Arial"/>
          <w:sz w:val="20"/>
          <w:szCs w:val="20"/>
        </w:rPr>
        <w:t xml:space="preserve">ontour lines cross the Lagoon Creek Alluvium but do not cross the alluvium associated with Oakey Creek. </w:t>
      </w:r>
    </w:p>
    <w:p w:rsidR="006236D3" w:rsidRPr="006236D3" w:rsidRDefault="006236D3" w:rsidP="003E5836">
      <w:pPr>
        <w:numPr>
          <w:ilvl w:val="0"/>
          <w:numId w:val="31"/>
        </w:numPr>
        <w:spacing w:after="200" w:line="276" w:lineRule="auto"/>
        <w:ind w:left="709" w:hanging="360"/>
        <w:rPr>
          <w:rFonts w:ascii="Arial" w:eastAsia="Arial" w:hAnsi="Arial" w:cs="Arial"/>
          <w:sz w:val="20"/>
          <w:szCs w:val="20"/>
        </w:rPr>
      </w:pPr>
      <w:r w:rsidRPr="006236D3">
        <w:rPr>
          <w:rFonts w:ascii="Arial" w:eastAsia="Arial" w:hAnsi="Arial" w:cs="Arial"/>
          <w:sz w:val="20"/>
          <w:szCs w:val="20"/>
        </w:rPr>
        <w:t>The model predictions in terms of drawdown or stream depletion are shown in a deterministic manner</w:t>
      </w:r>
      <w:r w:rsidR="006F04F4">
        <w:rPr>
          <w:rFonts w:ascii="Arial" w:eastAsia="Arial" w:hAnsi="Arial" w:cs="Arial"/>
          <w:sz w:val="20"/>
          <w:szCs w:val="20"/>
        </w:rPr>
        <w:t xml:space="preserve">; however, </w:t>
      </w:r>
      <w:r w:rsidRPr="006236D3">
        <w:rPr>
          <w:rFonts w:ascii="Arial" w:eastAsia="Arial" w:hAnsi="Arial" w:cs="Arial"/>
          <w:sz w:val="20"/>
          <w:szCs w:val="20"/>
        </w:rPr>
        <w:t>the model has considerable uncertainties in the calculation of the much larger components of recharge</w:t>
      </w:r>
      <w:r w:rsidR="006F04F4">
        <w:rPr>
          <w:rFonts w:ascii="Arial" w:eastAsia="Arial" w:hAnsi="Arial" w:cs="Arial"/>
          <w:sz w:val="20"/>
          <w:szCs w:val="20"/>
        </w:rPr>
        <w:t>,</w:t>
      </w:r>
      <w:r w:rsidRPr="006236D3">
        <w:rPr>
          <w:rFonts w:ascii="Arial" w:eastAsia="Arial" w:hAnsi="Arial" w:cs="Arial"/>
          <w:sz w:val="20"/>
          <w:szCs w:val="20"/>
        </w:rPr>
        <w:t xml:space="preserve"> flow across constant head boundary cells</w:t>
      </w:r>
      <w:r w:rsidR="006F04F4">
        <w:rPr>
          <w:rFonts w:ascii="Arial" w:eastAsia="Arial" w:hAnsi="Arial" w:cs="Arial"/>
          <w:sz w:val="20"/>
          <w:szCs w:val="20"/>
        </w:rPr>
        <w:t>,</w:t>
      </w:r>
      <w:r w:rsidRPr="006236D3">
        <w:rPr>
          <w:rFonts w:ascii="Arial" w:eastAsia="Arial" w:hAnsi="Arial" w:cs="Arial"/>
          <w:sz w:val="20"/>
          <w:szCs w:val="20"/>
        </w:rPr>
        <w:t xml:space="preserve"> and </w:t>
      </w:r>
      <w:proofErr w:type="spellStart"/>
      <w:r w:rsidRPr="006236D3">
        <w:rPr>
          <w:rFonts w:ascii="Arial" w:eastAsia="Arial" w:hAnsi="Arial" w:cs="Arial"/>
          <w:sz w:val="20"/>
          <w:szCs w:val="20"/>
        </w:rPr>
        <w:t>evapotranspiration</w:t>
      </w:r>
      <w:proofErr w:type="spellEnd"/>
      <w:r w:rsidRPr="006236D3">
        <w:rPr>
          <w:rFonts w:ascii="Arial" w:eastAsia="Arial" w:hAnsi="Arial" w:cs="Arial"/>
          <w:sz w:val="20"/>
          <w:szCs w:val="20"/>
        </w:rPr>
        <w:t xml:space="preserve">. </w:t>
      </w:r>
      <w:r w:rsidR="006F04F4">
        <w:rPr>
          <w:rFonts w:ascii="Arial" w:eastAsia="Arial" w:hAnsi="Arial" w:cs="Arial"/>
          <w:sz w:val="20"/>
          <w:szCs w:val="20"/>
        </w:rPr>
        <w:t>I</w:t>
      </w:r>
      <w:r w:rsidRPr="006236D3">
        <w:rPr>
          <w:rFonts w:ascii="Arial" w:eastAsia="Arial" w:hAnsi="Arial" w:cs="Arial"/>
          <w:sz w:val="20"/>
          <w:szCs w:val="20"/>
        </w:rPr>
        <w:t xml:space="preserve">nclusion of stochastic results or error/confidence intervals would better reflect the model uncertainties </w:t>
      </w:r>
      <w:r w:rsidR="006F04F4">
        <w:rPr>
          <w:rFonts w:ascii="Arial" w:eastAsia="Arial" w:hAnsi="Arial" w:cs="Arial"/>
          <w:sz w:val="20"/>
          <w:szCs w:val="20"/>
        </w:rPr>
        <w:t>in the presentation of drawdown</w:t>
      </w:r>
      <w:r w:rsidRPr="006236D3">
        <w:rPr>
          <w:rFonts w:ascii="Arial" w:eastAsia="Arial" w:hAnsi="Arial" w:cs="Arial"/>
          <w:sz w:val="20"/>
          <w:szCs w:val="20"/>
        </w:rPr>
        <w:t xml:space="preserve"> and stream depletions. </w:t>
      </w:r>
    </w:p>
    <w:p w:rsidR="006236D3" w:rsidRPr="0012147D" w:rsidRDefault="0063683C" w:rsidP="003E5836">
      <w:pPr>
        <w:numPr>
          <w:ilvl w:val="0"/>
          <w:numId w:val="31"/>
        </w:numPr>
        <w:spacing w:after="200" w:line="276" w:lineRule="auto"/>
        <w:ind w:left="709" w:hanging="360"/>
        <w:rPr>
          <w:rFonts w:ascii="Arial" w:eastAsia="Arial" w:hAnsi="Arial" w:cs="Arial"/>
          <w:sz w:val="20"/>
          <w:szCs w:val="20"/>
        </w:rPr>
      </w:pPr>
      <w:r>
        <w:rPr>
          <w:rFonts w:ascii="Arial" w:eastAsia="Arial" w:hAnsi="Arial" w:cs="Arial"/>
          <w:sz w:val="20"/>
          <w:szCs w:val="20"/>
        </w:rPr>
        <w:t>Use of pan e</w:t>
      </w:r>
      <w:r w:rsidR="006236D3" w:rsidRPr="006236D3">
        <w:rPr>
          <w:rFonts w:ascii="Arial" w:eastAsia="Arial" w:hAnsi="Arial" w:cs="Arial"/>
          <w:sz w:val="20"/>
          <w:szCs w:val="20"/>
        </w:rPr>
        <w:t xml:space="preserve">vaporation </w:t>
      </w:r>
      <w:r>
        <w:rPr>
          <w:rFonts w:ascii="Arial" w:eastAsia="Arial" w:hAnsi="Arial" w:cs="Arial"/>
          <w:sz w:val="20"/>
          <w:szCs w:val="20"/>
        </w:rPr>
        <w:t xml:space="preserve">to assess the final void water balance may lead to overestimation of evaporation rates </w:t>
      </w:r>
      <w:r w:rsidR="006236D3" w:rsidRPr="006236D3">
        <w:rPr>
          <w:rFonts w:ascii="Arial" w:eastAsia="Arial" w:hAnsi="Arial" w:cs="Arial"/>
          <w:sz w:val="20"/>
          <w:szCs w:val="20"/>
        </w:rPr>
        <w:t xml:space="preserve">as </w:t>
      </w:r>
      <w:r w:rsidR="001B123E">
        <w:rPr>
          <w:rFonts w:ascii="Arial" w:eastAsia="Arial" w:hAnsi="Arial" w:cs="Arial"/>
          <w:sz w:val="20"/>
          <w:szCs w:val="20"/>
        </w:rPr>
        <w:t>void</w:t>
      </w:r>
      <w:r w:rsidR="00337B5C">
        <w:rPr>
          <w:rFonts w:ascii="Arial" w:eastAsia="Arial" w:hAnsi="Arial" w:cs="Arial"/>
          <w:sz w:val="20"/>
          <w:szCs w:val="20"/>
        </w:rPr>
        <w:t xml:space="preserve"> </w:t>
      </w:r>
      <w:r w:rsidR="006236D3" w:rsidRPr="006236D3">
        <w:rPr>
          <w:rFonts w:ascii="Arial" w:eastAsia="Arial" w:hAnsi="Arial" w:cs="Arial"/>
          <w:sz w:val="20"/>
          <w:szCs w:val="20"/>
        </w:rPr>
        <w:t xml:space="preserve">walls </w:t>
      </w:r>
      <w:r w:rsidR="00A5280C">
        <w:rPr>
          <w:rFonts w:ascii="Arial" w:eastAsia="Arial" w:hAnsi="Arial" w:cs="Arial"/>
          <w:sz w:val="20"/>
          <w:szCs w:val="20"/>
        </w:rPr>
        <w:t>can</w:t>
      </w:r>
      <w:r w:rsidR="006236D3" w:rsidRPr="006236D3">
        <w:rPr>
          <w:rFonts w:ascii="Arial" w:eastAsia="Arial" w:hAnsi="Arial" w:cs="Arial"/>
          <w:sz w:val="20"/>
          <w:szCs w:val="20"/>
        </w:rPr>
        <w:t xml:space="preserve"> protect </w:t>
      </w:r>
      <w:r w:rsidR="006236D3" w:rsidRPr="0012147D">
        <w:rPr>
          <w:rFonts w:ascii="Arial" w:eastAsia="Arial" w:hAnsi="Arial" w:cs="Arial"/>
          <w:sz w:val="20"/>
          <w:szCs w:val="20"/>
        </w:rPr>
        <w:t>water</w:t>
      </w:r>
      <w:r w:rsidR="0012147D">
        <w:rPr>
          <w:rFonts w:ascii="Arial" w:eastAsia="Arial" w:hAnsi="Arial" w:cs="Arial"/>
          <w:sz w:val="20"/>
          <w:szCs w:val="20"/>
        </w:rPr>
        <w:t xml:space="preserve"> in the void</w:t>
      </w:r>
      <w:r w:rsidR="006236D3" w:rsidRPr="0012147D">
        <w:rPr>
          <w:rFonts w:ascii="Arial" w:eastAsia="Arial" w:hAnsi="Arial" w:cs="Arial"/>
          <w:sz w:val="20"/>
          <w:szCs w:val="20"/>
        </w:rPr>
        <w:t xml:space="preserve"> from wind and sunlight</w:t>
      </w:r>
      <w:r w:rsidR="006B3236">
        <w:rPr>
          <w:rFonts w:ascii="Arial" w:eastAsia="Arial" w:hAnsi="Arial" w:cs="Arial"/>
          <w:sz w:val="20"/>
          <w:szCs w:val="20"/>
        </w:rPr>
        <w:t xml:space="preserve">. </w:t>
      </w:r>
      <w:r>
        <w:rPr>
          <w:rFonts w:ascii="Arial" w:eastAsia="Arial" w:hAnsi="Arial" w:cs="Arial"/>
          <w:sz w:val="20"/>
          <w:szCs w:val="20"/>
        </w:rPr>
        <w:t xml:space="preserve">It is suggested that this </w:t>
      </w:r>
      <w:r w:rsidR="001B123E">
        <w:rPr>
          <w:rFonts w:ascii="Arial" w:eastAsia="Arial" w:hAnsi="Arial" w:cs="Arial"/>
          <w:sz w:val="20"/>
          <w:szCs w:val="20"/>
        </w:rPr>
        <w:t xml:space="preserve">effect </w:t>
      </w:r>
      <w:r>
        <w:rPr>
          <w:rFonts w:ascii="Arial" w:eastAsia="Arial" w:hAnsi="Arial" w:cs="Arial"/>
          <w:sz w:val="20"/>
          <w:szCs w:val="20"/>
        </w:rPr>
        <w:t xml:space="preserve">is explored in the revised </w:t>
      </w:r>
      <w:proofErr w:type="spellStart"/>
      <w:r w:rsidR="00BB79CC">
        <w:rPr>
          <w:rFonts w:ascii="Arial" w:eastAsia="Arial" w:hAnsi="Arial" w:cs="Arial"/>
          <w:sz w:val="20"/>
          <w:szCs w:val="20"/>
        </w:rPr>
        <w:t>hydrogeological</w:t>
      </w:r>
      <w:proofErr w:type="spellEnd"/>
      <w:r>
        <w:rPr>
          <w:rFonts w:ascii="Arial" w:eastAsia="Arial" w:hAnsi="Arial" w:cs="Arial"/>
          <w:sz w:val="20"/>
          <w:szCs w:val="20"/>
        </w:rPr>
        <w:t xml:space="preserve"> study</w:t>
      </w:r>
      <w:r w:rsidR="001B123E">
        <w:rPr>
          <w:rFonts w:ascii="Arial" w:eastAsia="Arial" w:hAnsi="Arial" w:cs="Arial"/>
          <w:sz w:val="20"/>
          <w:szCs w:val="20"/>
        </w:rPr>
        <w:t xml:space="preserve"> and alternate evaporation rate factors are adopted if applicable</w:t>
      </w:r>
      <w:r>
        <w:rPr>
          <w:rFonts w:ascii="Arial" w:eastAsia="Arial" w:hAnsi="Arial" w:cs="Arial"/>
          <w:sz w:val="20"/>
          <w:szCs w:val="20"/>
        </w:rPr>
        <w:t xml:space="preserve">; for example, </w:t>
      </w:r>
      <w:proofErr w:type="spellStart"/>
      <w:r w:rsidR="006236D3" w:rsidRPr="0012147D">
        <w:rPr>
          <w:rFonts w:ascii="Arial" w:eastAsia="Arial" w:hAnsi="Arial" w:cs="Arial"/>
          <w:sz w:val="20"/>
          <w:szCs w:val="20"/>
        </w:rPr>
        <w:t>Castendyk</w:t>
      </w:r>
      <w:proofErr w:type="spellEnd"/>
      <w:r w:rsidR="006236D3" w:rsidRPr="0012147D">
        <w:rPr>
          <w:rFonts w:ascii="Arial" w:eastAsia="Arial" w:hAnsi="Arial" w:cs="Arial"/>
          <w:sz w:val="20"/>
          <w:szCs w:val="20"/>
        </w:rPr>
        <w:t xml:space="preserve"> and </w:t>
      </w:r>
      <w:proofErr w:type="spellStart"/>
      <w:r w:rsidR="006236D3" w:rsidRPr="0012147D">
        <w:rPr>
          <w:rFonts w:ascii="Arial" w:eastAsia="Arial" w:hAnsi="Arial" w:cs="Arial"/>
          <w:sz w:val="20"/>
          <w:szCs w:val="20"/>
        </w:rPr>
        <w:t>Eary</w:t>
      </w:r>
      <w:proofErr w:type="spellEnd"/>
      <w:r w:rsidR="006236D3" w:rsidRPr="0012147D">
        <w:rPr>
          <w:rFonts w:ascii="Arial" w:eastAsia="Arial" w:hAnsi="Arial" w:cs="Arial"/>
          <w:sz w:val="20"/>
          <w:szCs w:val="20"/>
        </w:rPr>
        <w:t xml:space="preserve"> (2009</w:t>
      </w:r>
      <w:r>
        <w:rPr>
          <w:rFonts w:ascii="Arial" w:eastAsia="Arial" w:hAnsi="Arial" w:cs="Arial"/>
          <w:sz w:val="20"/>
          <w:szCs w:val="20"/>
        </w:rPr>
        <w:t>)</w:t>
      </w:r>
      <w:r w:rsidR="006236D3" w:rsidRPr="0012147D">
        <w:rPr>
          <w:rFonts w:ascii="Arial" w:eastAsia="Arial" w:hAnsi="Arial" w:cs="Arial"/>
          <w:sz w:val="20"/>
          <w:szCs w:val="20"/>
        </w:rPr>
        <w:t xml:space="preserve"> use a factor of 0.7 to account for the reduced evaporation from pit lakes. If </w:t>
      </w:r>
      <w:r>
        <w:rPr>
          <w:rFonts w:ascii="Arial" w:eastAsia="Arial" w:hAnsi="Arial" w:cs="Arial"/>
          <w:sz w:val="20"/>
          <w:szCs w:val="20"/>
        </w:rPr>
        <w:t xml:space="preserve">the rate of evaporation is reduced in the model, </w:t>
      </w:r>
      <w:r w:rsidR="006236D3" w:rsidRPr="0012147D">
        <w:rPr>
          <w:rFonts w:ascii="Arial" w:eastAsia="Arial" w:hAnsi="Arial" w:cs="Arial"/>
          <w:sz w:val="20"/>
          <w:szCs w:val="20"/>
        </w:rPr>
        <w:t xml:space="preserve">the predicted </w:t>
      </w:r>
      <w:r>
        <w:rPr>
          <w:rFonts w:ascii="Arial" w:eastAsia="Arial" w:hAnsi="Arial" w:cs="Arial"/>
          <w:sz w:val="20"/>
          <w:szCs w:val="20"/>
        </w:rPr>
        <w:t xml:space="preserve">post-mining </w:t>
      </w:r>
      <w:r w:rsidR="006236D3" w:rsidRPr="0012147D">
        <w:rPr>
          <w:rFonts w:ascii="Arial" w:eastAsia="Arial" w:hAnsi="Arial" w:cs="Arial"/>
          <w:sz w:val="20"/>
          <w:szCs w:val="20"/>
        </w:rPr>
        <w:t>drawdown will be smaller</w:t>
      </w:r>
      <w:r w:rsidR="001B123E">
        <w:rPr>
          <w:rFonts w:ascii="Arial" w:eastAsia="Arial" w:hAnsi="Arial" w:cs="Arial"/>
          <w:sz w:val="20"/>
          <w:szCs w:val="20"/>
        </w:rPr>
        <w:t xml:space="preserve"> and the </w:t>
      </w:r>
      <w:r w:rsidR="006236D3" w:rsidRPr="0012147D">
        <w:rPr>
          <w:rFonts w:ascii="Arial" w:eastAsia="Arial" w:hAnsi="Arial" w:cs="Arial"/>
          <w:sz w:val="20"/>
          <w:szCs w:val="20"/>
        </w:rPr>
        <w:t xml:space="preserve">predictions for the post mining water levels in the Manning Vale West, </w:t>
      </w:r>
      <w:proofErr w:type="spellStart"/>
      <w:r w:rsidR="006236D3" w:rsidRPr="0012147D">
        <w:rPr>
          <w:rFonts w:ascii="Arial" w:eastAsia="Arial" w:hAnsi="Arial" w:cs="Arial"/>
          <w:sz w:val="20"/>
          <w:szCs w:val="20"/>
        </w:rPr>
        <w:t>Willeroo</w:t>
      </w:r>
      <w:proofErr w:type="spellEnd"/>
      <w:r w:rsidR="006236D3" w:rsidRPr="0012147D">
        <w:rPr>
          <w:rFonts w:ascii="Arial" w:eastAsia="Arial" w:hAnsi="Arial" w:cs="Arial"/>
          <w:sz w:val="20"/>
          <w:szCs w:val="20"/>
        </w:rPr>
        <w:t xml:space="preserve"> and Manning Vale East </w:t>
      </w:r>
      <w:r w:rsidR="001B123E">
        <w:rPr>
          <w:rFonts w:ascii="Arial" w:eastAsia="Arial" w:hAnsi="Arial" w:cs="Arial"/>
          <w:sz w:val="20"/>
          <w:szCs w:val="20"/>
        </w:rPr>
        <w:t xml:space="preserve">voids </w:t>
      </w:r>
      <w:r w:rsidR="006236D3" w:rsidRPr="0012147D">
        <w:rPr>
          <w:rFonts w:ascii="Arial" w:eastAsia="Arial" w:hAnsi="Arial" w:cs="Arial"/>
          <w:sz w:val="20"/>
          <w:szCs w:val="20"/>
        </w:rPr>
        <w:t xml:space="preserve">would need to be revised.  </w:t>
      </w:r>
      <w:r w:rsidR="001B123E">
        <w:rPr>
          <w:rFonts w:ascii="Arial" w:eastAsia="Arial" w:hAnsi="Arial" w:cs="Arial"/>
          <w:sz w:val="20"/>
          <w:szCs w:val="20"/>
        </w:rPr>
        <w:t>I</w:t>
      </w:r>
      <w:r w:rsidR="006236D3" w:rsidRPr="0012147D">
        <w:rPr>
          <w:rFonts w:ascii="Arial" w:eastAsia="Arial" w:hAnsi="Arial" w:cs="Arial"/>
          <w:sz w:val="20"/>
          <w:szCs w:val="20"/>
        </w:rPr>
        <w:t xml:space="preserve">nclusion of either stochastic results or </w:t>
      </w:r>
      <w:r w:rsidR="006236D3" w:rsidRPr="0012147D">
        <w:rPr>
          <w:rFonts w:ascii="Arial" w:eastAsia="Arial" w:hAnsi="Arial" w:cs="Arial"/>
          <w:sz w:val="20"/>
          <w:szCs w:val="20"/>
        </w:rPr>
        <w:lastRenderedPageBreak/>
        <w:t xml:space="preserve">error/confidence intervals </w:t>
      </w:r>
      <w:r w:rsidR="001B123E">
        <w:rPr>
          <w:rFonts w:ascii="Arial" w:eastAsia="Arial" w:hAnsi="Arial" w:cs="Arial"/>
          <w:sz w:val="20"/>
          <w:szCs w:val="20"/>
        </w:rPr>
        <w:t>would</w:t>
      </w:r>
      <w:r w:rsidR="006236D3" w:rsidRPr="0012147D">
        <w:rPr>
          <w:rFonts w:ascii="Arial" w:eastAsia="Arial" w:hAnsi="Arial" w:cs="Arial"/>
          <w:sz w:val="20"/>
          <w:szCs w:val="20"/>
        </w:rPr>
        <w:t xml:space="preserve"> better reflect the model uncertainties in the presentation of post-mining drawdown and groundwater levels in the </w:t>
      </w:r>
      <w:r w:rsidR="001B123E">
        <w:rPr>
          <w:rFonts w:ascii="Arial" w:eastAsia="Arial" w:hAnsi="Arial" w:cs="Arial"/>
          <w:sz w:val="20"/>
          <w:szCs w:val="20"/>
        </w:rPr>
        <w:t>final voids.</w:t>
      </w:r>
    </w:p>
    <w:p w:rsidR="006236D3" w:rsidRDefault="006236D3" w:rsidP="003E5836">
      <w:pPr>
        <w:numPr>
          <w:ilvl w:val="0"/>
          <w:numId w:val="31"/>
        </w:numPr>
        <w:spacing w:after="200" w:line="276" w:lineRule="auto"/>
        <w:ind w:left="709" w:hanging="360"/>
        <w:rPr>
          <w:rFonts w:ascii="Arial" w:eastAsia="Arial" w:hAnsi="Arial" w:cs="Arial"/>
          <w:sz w:val="20"/>
          <w:szCs w:val="20"/>
        </w:rPr>
      </w:pPr>
      <w:r w:rsidRPr="006236D3">
        <w:rPr>
          <w:rFonts w:ascii="Arial" w:eastAsia="Arial" w:hAnsi="Arial" w:cs="Arial"/>
          <w:sz w:val="20"/>
          <w:szCs w:val="20"/>
        </w:rPr>
        <w:t>The proponent states that the final voids will act as groundwater sinks and therefore will not permit pooled water to flow outwards into the regional</w:t>
      </w:r>
      <w:r w:rsidR="00BB79CC">
        <w:rPr>
          <w:rFonts w:ascii="Arial" w:eastAsia="Arial" w:hAnsi="Arial" w:cs="Arial"/>
          <w:sz w:val="20"/>
          <w:szCs w:val="20"/>
        </w:rPr>
        <w:t xml:space="preserve"> groundwater</w:t>
      </w:r>
      <w:r w:rsidRPr="006236D3">
        <w:rPr>
          <w:rFonts w:ascii="Arial" w:eastAsia="Arial" w:hAnsi="Arial" w:cs="Arial"/>
          <w:sz w:val="20"/>
          <w:szCs w:val="20"/>
        </w:rPr>
        <w:t xml:space="preserve"> system. This concept may apply to times when evaporation is larger than rainfall.  If, however, episodic large rainfall events bring the pool level above that of the surrounding groundwater, there may be flow to the groundwater system; the probability of which </w:t>
      </w:r>
      <w:r w:rsidR="00FE569A">
        <w:rPr>
          <w:rFonts w:ascii="Arial" w:eastAsia="Arial" w:hAnsi="Arial" w:cs="Arial"/>
          <w:sz w:val="20"/>
          <w:szCs w:val="20"/>
        </w:rPr>
        <w:t>would</w:t>
      </w:r>
      <w:r w:rsidRPr="006236D3">
        <w:rPr>
          <w:rFonts w:ascii="Arial" w:eastAsia="Arial" w:hAnsi="Arial" w:cs="Arial"/>
          <w:sz w:val="20"/>
          <w:szCs w:val="20"/>
        </w:rPr>
        <w:t xml:space="preserve"> increase with a decreased model evaporation rate</w:t>
      </w:r>
      <w:r w:rsidR="00902EC8">
        <w:rPr>
          <w:rFonts w:ascii="Arial" w:eastAsia="Arial" w:hAnsi="Arial" w:cs="Arial"/>
          <w:sz w:val="20"/>
          <w:szCs w:val="20"/>
        </w:rPr>
        <w:t xml:space="preserve"> factor</w:t>
      </w:r>
      <w:r w:rsidRPr="006236D3">
        <w:rPr>
          <w:rFonts w:ascii="Arial" w:eastAsia="Arial" w:hAnsi="Arial" w:cs="Arial"/>
          <w:sz w:val="20"/>
          <w:szCs w:val="20"/>
        </w:rPr>
        <w:t xml:space="preserve">. </w:t>
      </w:r>
      <w:r w:rsidR="00BB79CC">
        <w:rPr>
          <w:rFonts w:ascii="Arial" w:eastAsia="Arial" w:hAnsi="Arial" w:cs="Arial"/>
          <w:sz w:val="20"/>
          <w:szCs w:val="20"/>
        </w:rPr>
        <w:t>Evaluation of t</w:t>
      </w:r>
      <w:r w:rsidRPr="006236D3">
        <w:rPr>
          <w:rFonts w:ascii="Arial" w:eastAsia="Arial" w:hAnsi="Arial" w:cs="Arial"/>
          <w:sz w:val="20"/>
          <w:szCs w:val="20"/>
        </w:rPr>
        <w:t xml:space="preserve">he potential </w:t>
      </w:r>
      <w:r w:rsidR="00BB79CC">
        <w:rPr>
          <w:rFonts w:ascii="Arial" w:eastAsia="Arial" w:hAnsi="Arial" w:cs="Arial"/>
          <w:sz w:val="20"/>
          <w:szCs w:val="20"/>
        </w:rPr>
        <w:t xml:space="preserve">for groundwater </w:t>
      </w:r>
      <w:r w:rsidRPr="006236D3">
        <w:rPr>
          <w:rFonts w:ascii="Arial" w:eastAsia="Arial" w:hAnsi="Arial" w:cs="Arial"/>
          <w:sz w:val="20"/>
          <w:szCs w:val="20"/>
        </w:rPr>
        <w:t xml:space="preserve">recharge from the </w:t>
      </w:r>
      <w:r w:rsidR="006D28A8">
        <w:rPr>
          <w:rFonts w:ascii="Arial" w:eastAsia="Arial" w:hAnsi="Arial" w:cs="Arial"/>
          <w:sz w:val="20"/>
          <w:szCs w:val="20"/>
        </w:rPr>
        <w:t xml:space="preserve">final voids </w:t>
      </w:r>
      <w:r w:rsidR="00BB79CC">
        <w:rPr>
          <w:rFonts w:ascii="Arial" w:eastAsia="Arial" w:hAnsi="Arial" w:cs="Arial"/>
          <w:sz w:val="20"/>
          <w:szCs w:val="20"/>
        </w:rPr>
        <w:t xml:space="preserve">would enable assessment of the </w:t>
      </w:r>
      <w:r w:rsidR="00A42B92">
        <w:rPr>
          <w:rFonts w:ascii="Arial" w:eastAsia="Arial" w:hAnsi="Arial" w:cs="Arial"/>
          <w:sz w:val="20"/>
          <w:szCs w:val="20"/>
        </w:rPr>
        <w:t>proposed project</w:t>
      </w:r>
      <w:r w:rsidR="00BB79CC">
        <w:rPr>
          <w:rFonts w:ascii="Arial" w:eastAsia="Arial" w:hAnsi="Arial" w:cs="Arial"/>
          <w:sz w:val="20"/>
          <w:szCs w:val="20"/>
        </w:rPr>
        <w:t>’s long term risks to groundwater quality.</w:t>
      </w:r>
    </w:p>
    <w:p w:rsidR="000D19B5" w:rsidRDefault="000D19B5" w:rsidP="003E5836">
      <w:pPr>
        <w:numPr>
          <w:ilvl w:val="0"/>
          <w:numId w:val="31"/>
        </w:numPr>
        <w:spacing w:after="200" w:line="276" w:lineRule="auto"/>
        <w:ind w:left="709" w:hanging="360"/>
        <w:rPr>
          <w:rFonts w:ascii="Arial" w:eastAsia="Arial" w:hAnsi="Arial" w:cs="Arial"/>
          <w:sz w:val="20"/>
          <w:szCs w:val="20"/>
        </w:rPr>
      </w:pPr>
      <w:r>
        <w:rPr>
          <w:rFonts w:ascii="Arial" w:eastAsia="Arial" w:hAnsi="Arial" w:cs="Arial"/>
          <w:sz w:val="20"/>
          <w:szCs w:val="20"/>
        </w:rPr>
        <w:t xml:space="preserve">A sensitivity and uncertainty analysis of the major </w:t>
      </w:r>
      <w:r w:rsidR="006236D3" w:rsidRPr="006236D3">
        <w:rPr>
          <w:rFonts w:ascii="Arial" w:eastAsia="Arial" w:hAnsi="Arial" w:cs="Arial"/>
          <w:sz w:val="20"/>
          <w:szCs w:val="20"/>
        </w:rPr>
        <w:t>components of the p</w:t>
      </w:r>
      <w:r>
        <w:rPr>
          <w:rFonts w:ascii="Arial" w:eastAsia="Arial" w:hAnsi="Arial" w:cs="Arial"/>
          <w:sz w:val="20"/>
          <w:szCs w:val="20"/>
        </w:rPr>
        <w:t xml:space="preserve">roponent’s groundwater balance would enable evaluation of confidence limits for </w:t>
      </w:r>
      <w:r w:rsidR="00E95BD0">
        <w:rPr>
          <w:rFonts w:ascii="Arial" w:eastAsia="Arial" w:hAnsi="Arial" w:cs="Arial"/>
          <w:sz w:val="20"/>
          <w:szCs w:val="20"/>
        </w:rPr>
        <w:t>model outputs</w:t>
      </w:r>
      <w:r>
        <w:rPr>
          <w:rFonts w:ascii="Arial" w:eastAsia="Arial" w:hAnsi="Arial" w:cs="Arial"/>
          <w:sz w:val="20"/>
          <w:szCs w:val="20"/>
        </w:rPr>
        <w:t>.</w:t>
      </w:r>
    </w:p>
    <w:p w:rsidR="006236D3" w:rsidRPr="009D672A" w:rsidRDefault="002B76AD" w:rsidP="003E5836">
      <w:pPr>
        <w:numPr>
          <w:ilvl w:val="0"/>
          <w:numId w:val="30"/>
        </w:numPr>
        <w:spacing w:after="200" w:line="276" w:lineRule="auto"/>
        <w:ind w:left="360" w:hanging="360"/>
        <w:rPr>
          <w:rFonts w:ascii="Arial" w:eastAsia="Arial" w:hAnsi="Arial" w:cs="Arial"/>
          <w:sz w:val="20"/>
          <w:szCs w:val="20"/>
          <w:u w:val="single"/>
        </w:rPr>
      </w:pPr>
      <w:r>
        <w:rPr>
          <w:rFonts w:ascii="Arial" w:eastAsia="Arial" w:hAnsi="Arial" w:cs="Arial"/>
          <w:sz w:val="20"/>
          <w:szCs w:val="20"/>
        </w:rPr>
        <w:t>A</w:t>
      </w:r>
      <w:r w:rsidR="009C3827">
        <w:rPr>
          <w:rFonts w:ascii="Arial" w:eastAsia="Arial" w:hAnsi="Arial" w:cs="Arial"/>
          <w:sz w:val="20"/>
          <w:szCs w:val="20"/>
        </w:rPr>
        <w:t xml:space="preserve">dditional </w:t>
      </w:r>
      <w:r>
        <w:rPr>
          <w:rFonts w:ascii="Arial" w:eastAsia="Arial" w:hAnsi="Arial" w:cs="Arial"/>
          <w:sz w:val="20"/>
          <w:szCs w:val="20"/>
        </w:rPr>
        <w:t>characterisation of</w:t>
      </w:r>
      <w:r w:rsidR="009D5B7B">
        <w:rPr>
          <w:rFonts w:ascii="Arial" w:eastAsia="Arial" w:hAnsi="Arial" w:cs="Arial"/>
          <w:sz w:val="20"/>
          <w:szCs w:val="20"/>
        </w:rPr>
        <w:t xml:space="preserve"> </w:t>
      </w:r>
      <w:r w:rsidR="006236D3" w:rsidRPr="000D19B5">
        <w:rPr>
          <w:rFonts w:ascii="Arial" w:eastAsia="Arial" w:hAnsi="Arial" w:cs="Arial"/>
          <w:sz w:val="20"/>
          <w:szCs w:val="20"/>
        </w:rPr>
        <w:t>surface water resources associated with Lagoon and Oakey Creeks</w:t>
      </w:r>
      <w:r>
        <w:rPr>
          <w:rFonts w:ascii="Arial" w:eastAsia="Arial" w:hAnsi="Arial" w:cs="Arial"/>
          <w:sz w:val="20"/>
          <w:szCs w:val="20"/>
        </w:rPr>
        <w:t>, as described below,</w:t>
      </w:r>
      <w:r w:rsidR="006236D3" w:rsidRPr="000D19B5">
        <w:rPr>
          <w:rFonts w:ascii="Arial" w:eastAsia="Arial" w:hAnsi="Arial" w:cs="Arial"/>
          <w:sz w:val="20"/>
          <w:szCs w:val="20"/>
        </w:rPr>
        <w:t xml:space="preserve"> </w:t>
      </w:r>
      <w:r>
        <w:rPr>
          <w:rFonts w:ascii="Arial" w:eastAsia="Arial" w:hAnsi="Arial" w:cs="Arial"/>
          <w:sz w:val="20"/>
          <w:szCs w:val="20"/>
        </w:rPr>
        <w:t>wou</w:t>
      </w:r>
      <w:r w:rsidR="009C3827">
        <w:rPr>
          <w:rFonts w:ascii="Arial" w:eastAsia="Arial" w:hAnsi="Arial" w:cs="Arial"/>
          <w:sz w:val="20"/>
          <w:szCs w:val="20"/>
        </w:rPr>
        <w:t xml:space="preserve">ld enable potential impacts on water quality </w:t>
      </w:r>
      <w:r w:rsidR="00481774">
        <w:rPr>
          <w:rFonts w:ascii="Arial" w:eastAsia="Arial" w:hAnsi="Arial" w:cs="Arial"/>
          <w:sz w:val="20"/>
          <w:szCs w:val="20"/>
        </w:rPr>
        <w:t xml:space="preserve">and aquatic </w:t>
      </w:r>
      <w:r w:rsidR="00B336B0">
        <w:rPr>
          <w:rFonts w:ascii="Arial" w:eastAsia="Arial" w:hAnsi="Arial" w:cs="Arial"/>
          <w:sz w:val="20"/>
          <w:szCs w:val="20"/>
        </w:rPr>
        <w:t>ecosystems</w:t>
      </w:r>
      <w:r w:rsidR="00481774">
        <w:rPr>
          <w:rFonts w:ascii="Arial" w:eastAsia="Arial" w:hAnsi="Arial" w:cs="Arial"/>
          <w:sz w:val="20"/>
          <w:szCs w:val="20"/>
        </w:rPr>
        <w:t xml:space="preserve"> </w:t>
      </w:r>
      <w:r w:rsidR="009C3827">
        <w:rPr>
          <w:rFonts w:ascii="Arial" w:eastAsia="Arial" w:hAnsi="Arial" w:cs="Arial"/>
          <w:sz w:val="20"/>
          <w:szCs w:val="20"/>
        </w:rPr>
        <w:t xml:space="preserve">to be more robustly evaluated. </w:t>
      </w:r>
    </w:p>
    <w:p w:rsidR="006236D3" w:rsidRPr="006236D3" w:rsidRDefault="00CE4E29" w:rsidP="003E5836">
      <w:pPr>
        <w:tabs>
          <w:tab w:val="left" w:pos="720"/>
        </w:tabs>
        <w:spacing w:after="200" w:line="276" w:lineRule="auto"/>
        <w:rPr>
          <w:rFonts w:ascii="Arial" w:eastAsia="Arial" w:hAnsi="Arial" w:cs="Arial"/>
          <w:sz w:val="20"/>
          <w:szCs w:val="20"/>
          <w:u w:val="single"/>
        </w:rPr>
      </w:pPr>
      <w:r>
        <w:rPr>
          <w:rFonts w:ascii="Arial" w:eastAsia="Arial" w:hAnsi="Arial" w:cs="Arial"/>
          <w:sz w:val="20"/>
          <w:szCs w:val="20"/>
          <w:u w:val="single"/>
        </w:rPr>
        <w:t>Existing</w:t>
      </w:r>
      <w:r w:rsidR="006236D3" w:rsidRPr="006236D3">
        <w:rPr>
          <w:rFonts w:ascii="Arial" w:eastAsia="Arial" w:hAnsi="Arial" w:cs="Arial"/>
          <w:sz w:val="20"/>
          <w:szCs w:val="20"/>
          <w:u w:val="single"/>
        </w:rPr>
        <w:t xml:space="preserve"> Conditions</w:t>
      </w:r>
    </w:p>
    <w:p w:rsidR="00864046" w:rsidRPr="006236D3" w:rsidRDefault="002B76AD" w:rsidP="003E5836">
      <w:pPr>
        <w:numPr>
          <w:ilvl w:val="0"/>
          <w:numId w:val="33"/>
        </w:numPr>
        <w:spacing w:after="200" w:line="276" w:lineRule="auto"/>
        <w:ind w:left="709" w:hanging="345"/>
        <w:rPr>
          <w:rFonts w:ascii="Arial" w:eastAsia="Arial" w:hAnsi="Arial" w:cs="Arial"/>
          <w:sz w:val="20"/>
          <w:szCs w:val="20"/>
        </w:rPr>
      </w:pPr>
      <w:r>
        <w:rPr>
          <w:rFonts w:ascii="Arial" w:eastAsia="Arial" w:hAnsi="Arial" w:cs="Arial"/>
          <w:sz w:val="20"/>
          <w:szCs w:val="20"/>
        </w:rPr>
        <w:t xml:space="preserve">Spatial and temporal limitations of the </w:t>
      </w:r>
      <w:r w:rsidR="00CE4E29">
        <w:rPr>
          <w:rFonts w:ascii="Arial" w:eastAsia="Arial" w:hAnsi="Arial" w:cs="Arial"/>
          <w:sz w:val="20"/>
          <w:szCs w:val="20"/>
        </w:rPr>
        <w:t>baseline</w:t>
      </w:r>
      <w:r w:rsidR="006236D3" w:rsidRPr="006236D3">
        <w:rPr>
          <w:rFonts w:ascii="Arial" w:eastAsia="Arial" w:hAnsi="Arial" w:cs="Arial"/>
          <w:sz w:val="20"/>
          <w:szCs w:val="20"/>
        </w:rPr>
        <w:t xml:space="preserve"> monitoring program </w:t>
      </w:r>
      <w:r>
        <w:rPr>
          <w:rFonts w:ascii="Arial" w:eastAsia="Arial" w:hAnsi="Arial" w:cs="Arial"/>
          <w:sz w:val="20"/>
          <w:szCs w:val="20"/>
        </w:rPr>
        <w:t>are not acknowledged in the assessment documentation</w:t>
      </w:r>
      <w:r w:rsidR="00FD42FB">
        <w:rPr>
          <w:rFonts w:ascii="Arial" w:eastAsia="Arial" w:hAnsi="Arial" w:cs="Arial"/>
          <w:sz w:val="20"/>
          <w:szCs w:val="20"/>
        </w:rPr>
        <w:t xml:space="preserve">. </w:t>
      </w:r>
      <w:r w:rsidR="009E69B3">
        <w:rPr>
          <w:rFonts w:ascii="Arial" w:eastAsia="Arial" w:hAnsi="Arial" w:cs="Arial"/>
          <w:sz w:val="20"/>
          <w:szCs w:val="20"/>
        </w:rPr>
        <w:t xml:space="preserve">For example, characterisation </w:t>
      </w:r>
      <w:r w:rsidR="006F3419">
        <w:rPr>
          <w:rFonts w:ascii="Arial" w:eastAsia="Arial" w:hAnsi="Arial" w:cs="Arial"/>
          <w:sz w:val="20"/>
          <w:szCs w:val="20"/>
        </w:rPr>
        <w:t xml:space="preserve">of existing metals concentrations </w:t>
      </w:r>
      <w:r w:rsidR="009E69B3">
        <w:rPr>
          <w:rFonts w:ascii="Arial" w:eastAsia="Arial" w:hAnsi="Arial" w:cs="Arial"/>
          <w:sz w:val="20"/>
          <w:szCs w:val="20"/>
        </w:rPr>
        <w:t xml:space="preserve">is based on one sampling event; however, the uncertainty associated with this limitation is not discussed. </w:t>
      </w:r>
      <w:r w:rsidR="006236D3" w:rsidRPr="006236D3">
        <w:rPr>
          <w:rFonts w:ascii="Arial" w:eastAsia="Arial" w:hAnsi="Arial" w:cs="Arial"/>
          <w:sz w:val="20"/>
          <w:szCs w:val="20"/>
        </w:rPr>
        <w:t xml:space="preserve">Consequently, </w:t>
      </w:r>
      <w:r w:rsidR="00CE4E29">
        <w:rPr>
          <w:rFonts w:ascii="Arial" w:eastAsia="Arial" w:hAnsi="Arial" w:cs="Arial"/>
          <w:sz w:val="20"/>
          <w:szCs w:val="20"/>
        </w:rPr>
        <w:t>existing</w:t>
      </w:r>
      <w:r w:rsidR="006236D3" w:rsidRPr="006236D3">
        <w:rPr>
          <w:rFonts w:ascii="Arial" w:eastAsia="Arial" w:hAnsi="Arial" w:cs="Arial"/>
          <w:sz w:val="20"/>
          <w:szCs w:val="20"/>
        </w:rPr>
        <w:t xml:space="preserve"> conditions are difficult to ascertain and describe</w:t>
      </w:r>
      <w:r w:rsidR="00FD42FB">
        <w:rPr>
          <w:rFonts w:ascii="Arial" w:eastAsia="Arial" w:hAnsi="Arial" w:cs="Arial"/>
          <w:sz w:val="20"/>
          <w:szCs w:val="20"/>
        </w:rPr>
        <w:t xml:space="preserve">, which </w:t>
      </w:r>
      <w:r w:rsidR="006236D3" w:rsidRPr="006236D3">
        <w:rPr>
          <w:rFonts w:ascii="Arial" w:eastAsia="Arial" w:hAnsi="Arial" w:cs="Arial"/>
          <w:sz w:val="20"/>
          <w:szCs w:val="20"/>
        </w:rPr>
        <w:t>leads to reduced confidence levels when determining current state and condition; and attributing future impacts assoc</w:t>
      </w:r>
      <w:r w:rsidR="00C649F4">
        <w:rPr>
          <w:rFonts w:ascii="Arial" w:eastAsia="Arial" w:hAnsi="Arial" w:cs="Arial"/>
          <w:sz w:val="20"/>
          <w:szCs w:val="20"/>
        </w:rPr>
        <w:t>ia</w:t>
      </w:r>
      <w:r w:rsidR="006236D3" w:rsidRPr="006236D3">
        <w:rPr>
          <w:rFonts w:ascii="Arial" w:eastAsia="Arial" w:hAnsi="Arial" w:cs="Arial"/>
          <w:sz w:val="20"/>
          <w:szCs w:val="20"/>
        </w:rPr>
        <w:t xml:space="preserve">ted with the proposed works/activities. </w:t>
      </w:r>
      <w:r w:rsidR="00864046" w:rsidRPr="006236D3">
        <w:rPr>
          <w:rFonts w:ascii="Arial" w:eastAsia="Arial" w:hAnsi="Arial" w:cs="Arial"/>
          <w:sz w:val="20"/>
          <w:szCs w:val="20"/>
        </w:rPr>
        <w:t>The following additional information</w:t>
      </w:r>
      <w:r w:rsidR="00BB79CC">
        <w:rPr>
          <w:rFonts w:ascii="Arial" w:eastAsia="Arial" w:hAnsi="Arial" w:cs="Arial"/>
          <w:sz w:val="20"/>
          <w:szCs w:val="20"/>
        </w:rPr>
        <w:t xml:space="preserve"> would enable a more confident </w:t>
      </w:r>
      <w:r w:rsidR="00864046" w:rsidRPr="006236D3">
        <w:rPr>
          <w:rFonts w:ascii="Arial" w:eastAsia="Arial" w:hAnsi="Arial" w:cs="Arial"/>
          <w:sz w:val="20"/>
          <w:szCs w:val="20"/>
        </w:rPr>
        <w:t>characteris</w:t>
      </w:r>
      <w:r w:rsidR="00BB79CC">
        <w:rPr>
          <w:rFonts w:ascii="Arial" w:eastAsia="Arial" w:hAnsi="Arial" w:cs="Arial"/>
          <w:sz w:val="20"/>
          <w:szCs w:val="20"/>
        </w:rPr>
        <w:t>ation of</w:t>
      </w:r>
      <w:r w:rsidR="00864046" w:rsidRPr="006236D3">
        <w:rPr>
          <w:rFonts w:ascii="Arial" w:eastAsia="Arial" w:hAnsi="Arial" w:cs="Arial"/>
          <w:sz w:val="20"/>
          <w:szCs w:val="20"/>
        </w:rPr>
        <w:t xml:space="preserve"> the </w:t>
      </w:r>
      <w:r w:rsidR="003B3C8E">
        <w:rPr>
          <w:rFonts w:ascii="Arial" w:eastAsia="Arial" w:hAnsi="Arial" w:cs="Arial"/>
          <w:sz w:val="20"/>
          <w:szCs w:val="20"/>
        </w:rPr>
        <w:t>existing</w:t>
      </w:r>
      <w:r w:rsidR="00864046" w:rsidRPr="006236D3">
        <w:rPr>
          <w:rFonts w:ascii="Arial" w:eastAsia="Arial" w:hAnsi="Arial" w:cs="Arial"/>
          <w:sz w:val="20"/>
          <w:szCs w:val="20"/>
        </w:rPr>
        <w:t xml:space="preserve"> condition:</w:t>
      </w:r>
    </w:p>
    <w:p w:rsidR="009958EC" w:rsidRPr="009958EC" w:rsidRDefault="00CE4E29" w:rsidP="003E5836">
      <w:pPr>
        <w:numPr>
          <w:ilvl w:val="0"/>
          <w:numId w:val="35"/>
        </w:numPr>
        <w:spacing w:after="200" w:line="276" w:lineRule="auto"/>
        <w:ind w:left="1134" w:hanging="283"/>
        <w:rPr>
          <w:rFonts w:ascii="Arial" w:hAnsi="Arial" w:cs="Arial"/>
          <w:sz w:val="20"/>
          <w:szCs w:val="20"/>
        </w:rPr>
      </w:pPr>
      <w:r>
        <w:rPr>
          <w:rFonts w:ascii="Arial" w:hAnsi="Arial" w:cs="Arial"/>
          <w:sz w:val="20"/>
          <w:szCs w:val="20"/>
        </w:rPr>
        <w:t>existing</w:t>
      </w:r>
      <w:r w:rsidR="00864046" w:rsidRPr="006236D3">
        <w:rPr>
          <w:rFonts w:ascii="Arial" w:hAnsi="Arial" w:cs="Arial"/>
          <w:sz w:val="20"/>
          <w:szCs w:val="20"/>
        </w:rPr>
        <w:t xml:space="preserve"> and background water resource conditions</w:t>
      </w:r>
      <w:r w:rsidR="009958EC">
        <w:rPr>
          <w:rFonts w:ascii="Arial" w:hAnsi="Arial" w:cs="Arial"/>
          <w:sz w:val="20"/>
          <w:szCs w:val="20"/>
        </w:rPr>
        <w:t xml:space="preserve">, including </w:t>
      </w:r>
      <w:r w:rsidR="009958EC" w:rsidRPr="009958EC">
        <w:rPr>
          <w:rFonts w:ascii="Arial" w:hAnsi="Arial" w:cs="Arial"/>
          <w:sz w:val="20"/>
          <w:szCs w:val="20"/>
        </w:rPr>
        <w:t xml:space="preserve">explicit </w:t>
      </w:r>
      <w:r w:rsidR="009958EC">
        <w:rPr>
          <w:rFonts w:ascii="Arial" w:hAnsi="Arial" w:cs="Arial"/>
          <w:sz w:val="20"/>
          <w:szCs w:val="20"/>
        </w:rPr>
        <w:t>identification of pro</w:t>
      </w:r>
      <w:r w:rsidR="009958EC" w:rsidRPr="009958EC">
        <w:rPr>
          <w:rFonts w:ascii="Arial" w:hAnsi="Arial" w:cs="Arial"/>
          <w:sz w:val="20"/>
          <w:szCs w:val="20"/>
        </w:rPr>
        <w:t xml:space="preserve">cesses such as different flow, mixing, chemical and </w:t>
      </w:r>
      <w:proofErr w:type="spellStart"/>
      <w:r w:rsidR="009958EC" w:rsidRPr="009958EC">
        <w:rPr>
          <w:rFonts w:ascii="Arial" w:hAnsi="Arial" w:cs="Arial"/>
          <w:sz w:val="20"/>
          <w:szCs w:val="20"/>
        </w:rPr>
        <w:t>redox</w:t>
      </w:r>
      <w:proofErr w:type="spellEnd"/>
      <w:r w:rsidR="009958EC" w:rsidRPr="009958EC">
        <w:rPr>
          <w:rFonts w:ascii="Arial" w:hAnsi="Arial" w:cs="Arial"/>
          <w:sz w:val="20"/>
          <w:szCs w:val="20"/>
        </w:rPr>
        <w:t xml:space="preserve"> regimes</w:t>
      </w:r>
      <w:r w:rsidR="00261579">
        <w:rPr>
          <w:rFonts w:ascii="Arial" w:hAnsi="Arial" w:cs="Arial"/>
          <w:sz w:val="20"/>
          <w:szCs w:val="20"/>
        </w:rPr>
        <w:t>;</w:t>
      </w:r>
      <w:r w:rsidR="009958EC" w:rsidRPr="009958EC">
        <w:rPr>
          <w:rFonts w:ascii="Arial" w:hAnsi="Arial" w:cs="Arial"/>
          <w:sz w:val="20"/>
          <w:szCs w:val="20"/>
        </w:rPr>
        <w:t xml:space="preserve"> </w:t>
      </w:r>
    </w:p>
    <w:p w:rsidR="00864046" w:rsidRPr="006236D3" w:rsidRDefault="00864046" w:rsidP="003E5836">
      <w:pPr>
        <w:numPr>
          <w:ilvl w:val="0"/>
          <w:numId w:val="35"/>
        </w:numPr>
        <w:spacing w:after="200" w:line="276" w:lineRule="auto"/>
        <w:ind w:left="1134" w:hanging="283"/>
        <w:rPr>
          <w:rFonts w:ascii="Arial" w:hAnsi="Arial" w:cs="Arial"/>
          <w:sz w:val="20"/>
          <w:szCs w:val="20"/>
        </w:rPr>
      </w:pPr>
      <w:r w:rsidRPr="006236D3">
        <w:rPr>
          <w:rFonts w:ascii="Arial" w:hAnsi="Arial" w:cs="Arial"/>
          <w:sz w:val="20"/>
          <w:szCs w:val="20"/>
        </w:rPr>
        <w:t>key water quality indicators and the appropriate sensitivity of measurement;</w:t>
      </w:r>
    </w:p>
    <w:p w:rsidR="00864046" w:rsidRPr="006236D3" w:rsidRDefault="00864046" w:rsidP="003E5836">
      <w:pPr>
        <w:numPr>
          <w:ilvl w:val="0"/>
          <w:numId w:val="35"/>
        </w:numPr>
        <w:spacing w:after="200" w:line="276" w:lineRule="auto"/>
        <w:ind w:left="1134" w:hanging="283"/>
        <w:rPr>
          <w:rFonts w:ascii="Arial" w:hAnsi="Arial" w:cs="Arial"/>
          <w:sz w:val="20"/>
          <w:szCs w:val="20"/>
        </w:rPr>
      </w:pPr>
      <w:r w:rsidRPr="006236D3">
        <w:rPr>
          <w:rFonts w:ascii="Arial" w:hAnsi="Arial" w:cs="Arial"/>
          <w:sz w:val="20"/>
          <w:szCs w:val="20"/>
        </w:rPr>
        <w:t>temporal and spatial sampling frequency;</w:t>
      </w:r>
      <w:r w:rsidR="00B40F94">
        <w:rPr>
          <w:rFonts w:ascii="Arial" w:hAnsi="Arial" w:cs="Arial"/>
          <w:sz w:val="20"/>
          <w:szCs w:val="20"/>
        </w:rPr>
        <w:t xml:space="preserve"> and</w:t>
      </w:r>
    </w:p>
    <w:p w:rsidR="00864046" w:rsidRPr="00B40F94" w:rsidRDefault="00864046" w:rsidP="003E5836">
      <w:pPr>
        <w:numPr>
          <w:ilvl w:val="0"/>
          <w:numId w:val="35"/>
        </w:numPr>
        <w:spacing w:after="200" w:line="276" w:lineRule="auto"/>
        <w:ind w:left="1134" w:hanging="283"/>
        <w:rPr>
          <w:rFonts w:ascii="Arial" w:hAnsi="Arial" w:cs="Arial"/>
          <w:sz w:val="20"/>
          <w:szCs w:val="20"/>
        </w:rPr>
      </w:pPr>
      <w:proofErr w:type="gramStart"/>
      <w:r w:rsidRPr="006236D3">
        <w:rPr>
          <w:rFonts w:ascii="Arial" w:hAnsi="Arial" w:cs="Arial"/>
          <w:sz w:val="20"/>
          <w:szCs w:val="20"/>
        </w:rPr>
        <w:t>appropriate</w:t>
      </w:r>
      <w:proofErr w:type="gramEnd"/>
      <w:r w:rsidRPr="006236D3">
        <w:rPr>
          <w:rFonts w:ascii="Arial" w:hAnsi="Arial" w:cs="Arial"/>
          <w:sz w:val="20"/>
          <w:szCs w:val="20"/>
        </w:rPr>
        <w:t xml:space="preserve"> sample collection, sampling preservation and analytical methods</w:t>
      </w:r>
      <w:r w:rsidR="00B40F94">
        <w:rPr>
          <w:rFonts w:ascii="Arial" w:hAnsi="Arial" w:cs="Arial"/>
          <w:sz w:val="20"/>
          <w:szCs w:val="20"/>
        </w:rPr>
        <w:t>.</w:t>
      </w:r>
    </w:p>
    <w:p w:rsidR="008919F0" w:rsidRPr="00656529" w:rsidRDefault="00E11B6A" w:rsidP="003E5836">
      <w:pPr>
        <w:numPr>
          <w:ilvl w:val="0"/>
          <w:numId w:val="33"/>
        </w:numPr>
        <w:spacing w:after="200" w:line="276" w:lineRule="auto"/>
        <w:ind w:left="709" w:hanging="345"/>
        <w:rPr>
          <w:rFonts w:ascii="Arial" w:eastAsia="Arial" w:hAnsi="Arial" w:cs="Arial"/>
          <w:sz w:val="20"/>
          <w:szCs w:val="20"/>
        </w:rPr>
      </w:pPr>
      <w:r>
        <w:rPr>
          <w:rFonts w:ascii="Arial" w:eastAsia="Arial" w:hAnsi="Arial" w:cs="Arial"/>
          <w:sz w:val="20"/>
          <w:szCs w:val="20"/>
        </w:rPr>
        <w:t xml:space="preserve">Methods used to characterise </w:t>
      </w:r>
      <w:proofErr w:type="spellStart"/>
      <w:r>
        <w:rPr>
          <w:rFonts w:ascii="Arial" w:eastAsia="Arial" w:hAnsi="Arial" w:cs="Arial"/>
          <w:sz w:val="20"/>
          <w:szCs w:val="20"/>
        </w:rPr>
        <w:t>macroinvertebrate</w:t>
      </w:r>
      <w:proofErr w:type="spellEnd"/>
      <w:r>
        <w:rPr>
          <w:rFonts w:ascii="Arial" w:eastAsia="Arial" w:hAnsi="Arial" w:cs="Arial"/>
          <w:sz w:val="20"/>
          <w:szCs w:val="20"/>
        </w:rPr>
        <w:t xml:space="preserve"> diversity in L</w:t>
      </w:r>
      <w:r w:rsidR="006236D3" w:rsidRPr="006236D3">
        <w:rPr>
          <w:rFonts w:ascii="Arial" w:eastAsia="Arial" w:hAnsi="Arial" w:cs="Arial"/>
          <w:sz w:val="20"/>
          <w:szCs w:val="20"/>
        </w:rPr>
        <w:t xml:space="preserve">agoon Creek </w:t>
      </w:r>
      <w:r>
        <w:rPr>
          <w:rFonts w:ascii="Arial" w:eastAsia="Arial" w:hAnsi="Arial" w:cs="Arial"/>
          <w:sz w:val="20"/>
          <w:szCs w:val="20"/>
        </w:rPr>
        <w:t>are not appropriate for dams or dry season pools.</w:t>
      </w:r>
      <w:r w:rsidR="00096B59">
        <w:rPr>
          <w:rFonts w:ascii="Arial" w:eastAsia="Arial" w:hAnsi="Arial" w:cs="Arial"/>
          <w:sz w:val="20"/>
          <w:szCs w:val="20"/>
        </w:rPr>
        <w:t xml:space="preserve"> It is suggested th</w:t>
      </w:r>
      <w:r w:rsidR="0050191B">
        <w:rPr>
          <w:rFonts w:ascii="Arial" w:eastAsia="Arial" w:hAnsi="Arial" w:cs="Arial"/>
          <w:sz w:val="20"/>
          <w:szCs w:val="20"/>
        </w:rPr>
        <w:t>at</w:t>
      </w:r>
      <w:r w:rsidR="00096B59">
        <w:rPr>
          <w:rFonts w:ascii="Arial" w:eastAsia="Arial" w:hAnsi="Arial" w:cs="Arial"/>
          <w:sz w:val="20"/>
          <w:szCs w:val="20"/>
        </w:rPr>
        <w:t xml:space="preserve"> future sampling rounds are undertaken in </w:t>
      </w:r>
      <w:r w:rsidR="00A93306">
        <w:rPr>
          <w:rFonts w:ascii="Arial" w:eastAsia="Arial" w:hAnsi="Arial" w:cs="Arial"/>
          <w:sz w:val="20"/>
          <w:szCs w:val="20"/>
        </w:rPr>
        <w:t>accordance with the Queensland Monitoring and Sampling Manual 2009 (DEHP, 2013)</w:t>
      </w:r>
      <w:r w:rsidR="007027E0" w:rsidRPr="007027E0">
        <w:rPr>
          <w:rFonts w:ascii="Arial" w:eastAsia="Arial" w:hAnsi="Arial" w:cs="Arial"/>
          <w:sz w:val="20"/>
          <w:szCs w:val="20"/>
          <w:vertAlign w:val="superscript"/>
        </w:rPr>
        <w:t>3</w:t>
      </w:r>
      <w:r w:rsidR="00B52AD0" w:rsidRPr="00A93306">
        <w:rPr>
          <w:rFonts w:ascii="Arial" w:hAnsi="Arial" w:cs="Arial"/>
          <w:sz w:val="20"/>
          <w:szCs w:val="20"/>
        </w:rPr>
        <w:t xml:space="preserve">. </w:t>
      </w:r>
    </w:p>
    <w:p w:rsidR="005B0E93" w:rsidRPr="005B0E93" w:rsidRDefault="00656529" w:rsidP="003E5836">
      <w:pPr>
        <w:numPr>
          <w:ilvl w:val="0"/>
          <w:numId w:val="33"/>
        </w:numPr>
        <w:spacing w:after="200" w:line="276" w:lineRule="auto"/>
        <w:ind w:left="709" w:hanging="345"/>
        <w:rPr>
          <w:rFonts w:ascii="Arial" w:eastAsia="Arial" w:hAnsi="Arial" w:cs="Arial"/>
          <w:sz w:val="20"/>
          <w:szCs w:val="20"/>
        </w:rPr>
      </w:pPr>
      <w:r w:rsidRPr="005B0E93">
        <w:rPr>
          <w:rFonts w:ascii="Arial" w:hAnsi="Arial" w:cs="Arial"/>
          <w:sz w:val="20"/>
          <w:szCs w:val="20"/>
        </w:rPr>
        <w:t>Groundwater dependent ecosystems, particularly those dependent on the alluvi</w:t>
      </w:r>
      <w:r w:rsidR="00A44FFE" w:rsidRPr="005B0E93">
        <w:rPr>
          <w:rFonts w:ascii="Arial" w:hAnsi="Arial" w:cs="Arial"/>
          <w:sz w:val="20"/>
          <w:szCs w:val="20"/>
        </w:rPr>
        <w:t>um</w:t>
      </w:r>
      <w:r w:rsidRPr="005B0E93">
        <w:rPr>
          <w:rFonts w:ascii="Arial" w:hAnsi="Arial" w:cs="Arial"/>
          <w:sz w:val="20"/>
          <w:szCs w:val="20"/>
        </w:rPr>
        <w:t xml:space="preserve"> and tertiary basalt aquifer</w:t>
      </w:r>
      <w:r w:rsidR="00723165">
        <w:rPr>
          <w:rFonts w:ascii="Arial" w:hAnsi="Arial" w:cs="Arial"/>
          <w:sz w:val="20"/>
          <w:szCs w:val="20"/>
        </w:rPr>
        <w:t>,</w:t>
      </w:r>
      <w:r w:rsidRPr="005B0E93">
        <w:rPr>
          <w:rFonts w:ascii="Arial" w:hAnsi="Arial" w:cs="Arial"/>
          <w:sz w:val="20"/>
          <w:szCs w:val="20"/>
        </w:rPr>
        <w:t xml:space="preserve"> are not clearly identified in</w:t>
      </w:r>
      <w:r w:rsidR="00885475" w:rsidRPr="005B0E93">
        <w:rPr>
          <w:rFonts w:ascii="Arial" w:hAnsi="Arial" w:cs="Arial"/>
          <w:sz w:val="20"/>
          <w:szCs w:val="20"/>
        </w:rPr>
        <w:t xml:space="preserve"> the assessment documentation. A map identifying</w:t>
      </w:r>
      <w:r w:rsidRPr="005B0E93">
        <w:rPr>
          <w:rFonts w:ascii="Arial" w:hAnsi="Arial" w:cs="Arial"/>
          <w:sz w:val="20"/>
          <w:szCs w:val="20"/>
        </w:rPr>
        <w:t xml:space="preserve"> </w:t>
      </w:r>
      <w:r w:rsidR="00885475" w:rsidRPr="005B0E93">
        <w:rPr>
          <w:rFonts w:ascii="Arial" w:hAnsi="Arial" w:cs="Arial"/>
          <w:sz w:val="20"/>
          <w:szCs w:val="20"/>
        </w:rPr>
        <w:t xml:space="preserve">seasonal </w:t>
      </w:r>
      <w:r w:rsidRPr="005B0E93">
        <w:rPr>
          <w:rFonts w:ascii="Arial" w:hAnsi="Arial" w:cs="Arial"/>
          <w:sz w:val="20"/>
          <w:szCs w:val="20"/>
        </w:rPr>
        <w:t xml:space="preserve">groundwater depths </w:t>
      </w:r>
      <w:r w:rsidR="00885475" w:rsidRPr="005B0E93">
        <w:rPr>
          <w:rFonts w:ascii="Arial" w:hAnsi="Arial" w:cs="Arial"/>
          <w:sz w:val="20"/>
          <w:szCs w:val="20"/>
        </w:rPr>
        <w:t xml:space="preserve">and </w:t>
      </w:r>
      <w:r w:rsidR="00D773E7" w:rsidRPr="005B0E93">
        <w:rPr>
          <w:rFonts w:ascii="Arial" w:hAnsi="Arial" w:cs="Arial"/>
          <w:sz w:val="20"/>
          <w:szCs w:val="20"/>
        </w:rPr>
        <w:t xml:space="preserve">the </w:t>
      </w:r>
      <w:r w:rsidR="00885475" w:rsidRPr="005B0E93">
        <w:rPr>
          <w:rFonts w:ascii="Arial" w:hAnsi="Arial" w:cs="Arial"/>
          <w:sz w:val="20"/>
          <w:szCs w:val="20"/>
        </w:rPr>
        <w:t>v</w:t>
      </w:r>
      <w:r w:rsidRPr="005B0E93">
        <w:rPr>
          <w:rFonts w:ascii="Arial" w:hAnsi="Arial" w:cs="Arial"/>
          <w:sz w:val="20"/>
          <w:szCs w:val="20"/>
        </w:rPr>
        <w:t>egetation present within the predicted area</w:t>
      </w:r>
      <w:r w:rsidR="00C62421" w:rsidRPr="005B0E93">
        <w:rPr>
          <w:rFonts w:ascii="Arial" w:hAnsi="Arial" w:cs="Arial"/>
          <w:sz w:val="20"/>
          <w:szCs w:val="20"/>
        </w:rPr>
        <w:t xml:space="preserve"> of groundwater drawdown</w:t>
      </w:r>
      <w:r w:rsidR="00885475" w:rsidRPr="005B0E93">
        <w:rPr>
          <w:rFonts w:ascii="Arial" w:hAnsi="Arial" w:cs="Arial"/>
          <w:sz w:val="20"/>
          <w:szCs w:val="20"/>
        </w:rPr>
        <w:t xml:space="preserve"> would aid understanding of the extent and type of groundwater dependent ecosystems across the </w:t>
      </w:r>
      <w:r w:rsidR="00A42B92">
        <w:rPr>
          <w:rFonts w:ascii="Arial" w:hAnsi="Arial" w:cs="Arial"/>
          <w:sz w:val="20"/>
          <w:szCs w:val="20"/>
        </w:rPr>
        <w:t>proposed project</w:t>
      </w:r>
      <w:r w:rsidR="00885475" w:rsidRPr="005B0E93">
        <w:rPr>
          <w:rFonts w:ascii="Arial" w:hAnsi="Arial" w:cs="Arial"/>
          <w:sz w:val="20"/>
          <w:szCs w:val="20"/>
        </w:rPr>
        <w:t>’s area of influence</w:t>
      </w:r>
      <w:r w:rsidR="00E97E9D">
        <w:rPr>
          <w:rFonts w:ascii="Arial" w:hAnsi="Arial" w:cs="Arial"/>
          <w:sz w:val="20"/>
          <w:szCs w:val="20"/>
        </w:rPr>
        <w:t>. The identification of groundwater dependent ecosystems should be undertaken with reference to the Queensland Government’s groundwater dependent ecosystem mapping in WetlandInfo.</w:t>
      </w:r>
      <w:r w:rsidR="00E97E9D" w:rsidRPr="00E97E9D">
        <w:rPr>
          <w:rFonts w:ascii="Arial" w:hAnsi="Arial" w:cs="Arial"/>
          <w:sz w:val="20"/>
          <w:szCs w:val="20"/>
          <w:vertAlign w:val="superscript"/>
        </w:rPr>
        <w:t>4</w:t>
      </w:r>
      <w:r w:rsidR="00E97E9D">
        <w:rPr>
          <w:rFonts w:ascii="Arial" w:hAnsi="Arial" w:cs="Arial"/>
          <w:sz w:val="20"/>
          <w:szCs w:val="20"/>
        </w:rPr>
        <w:t xml:space="preserve"> </w:t>
      </w:r>
      <w:r w:rsidR="00CE3B07" w:rsidRPr="005B0E93">
        <w:rPr>
          <w:rFonts w:ascii="Arial" w:hAnsi="Arial" w:cs="Arial"/>
          <w:sz w:val="20"/>
          <w:szCs w:val="20"/>
        </w:rPr>
        <w:t>Quantification of groundwater dependent ecosystem water requirements as well as the reliance of terrestrial ecosystems on shallow groundwater systems would</w:t>
      </w:r>
      <w:r w:rsidR="00885475" w:rsidRPr="005B0E93">
        <w:rPr>
          <w:rFonts w:ascii="Arial" w:hAnsi="Arial" w:cs="Arial"/>
          <w:sz w:val="20"/>
          <w:szCs w:val="20"/>
        </w:rPr>
        <w:t xml:space="preserve"> inform </w:t>
      </w:r>
      <w:r w:rsidR="0050354A" w:rsidRPr="005B0E93">
        <w:rPr>
          <w:rFonts w:ascii="Arial" w:hAnsi="Arial" w:cs="Arial"/>
          <w:sz w:val="20"/>
          <w:szCs w:val="20"/>
        </w:rPr>
        <w:t xml:space="preserve">the </w:t>
      </w:r>
      <w:r w:rsidR="00CE3B07" w:rsidRPr="005B0E93">
        <w:rPr>
          <w:rFonts w:ascii="Arial" w:hAnsi="Arial" w:cs="Arial"/>
          <w:sz w:val="20"/>
          <w:szCs w:val="20"/>
        </w:rPr>
        <w:t xml:space="preserve">evaluation of the </w:t>
      </w:r>
      <w:r w:rsidR="0050354A" w:rsidRPr="005B0E93">
        <w:rPr>
          <w:rFonts w:ascii="Arial" w:hAnsi="Arial" w:cs="Arial"/>
          <w:sz w:val="20"/>
          <w:szCs w:val="20"/>
        </w:rPr>
        <w:t>risks to these ecosystems</w:t>
      </w:r>
      <w:r w:rsidR="00CE3B07" w:rsidRPr="005B0E93">
        <w:rPr>
          <w:rFonts w:ascii="Arial" w:hAnsi="Arial" w:cs="Arial"/>
          <w:sz w:val="20"/>
          <w:szCs w:val="20"/>
        </w:rPr>
        <w:t xml:space="preserve"> posed by </w:t>
      </w:r>
      <w:r w:rsidR="00A42B92">
        <w:rPr>
          <w:rFonts w:ascii="Arial" w:hAnsi="Arial" w:cs="Arial"/>
          <w:sz w:val="20"/>
          <w:szCs w:val="20"/>
        </w:rPr>
        <w:t>proposed project</w:t>
      </w:r>
      <w:r w:rsidR="00CE3B07" w:rsidRPr="005B0E93">
        <w:rPr>
          <w:rFonts w:ascii="Arial" w:hAnsi="Arial" w:cs="Arial"/>
          <w:sz w:val="20"/>
          <w:szCs w:val="20"/>
        </w:rPr>
        <w:t xml:space="preserve"> development. </w:t>
      </w:r>
    </w:p>
    <w:p w:rsidR="00A7519E" w:rsidRPr="005B0E93" w:rsidRDefault="005508DF" w:rsidP="003E5836">
      <w:pPr>
        <w:numPr>
          <w:ilvl w:val="0"/>
          <w:numId w:val="33"/>
        </w:numPr>
        <w:spacing w:after="200" w:line="276" w:lineRule="auto"/>
        <w:ind w:left="709" w:hanging="345"/>
        <w:rPr>
          <w:rFonts w:ascii="Arial" w:eastAsia="Arial" w:hAnsi="Arial" w:cs="Arial"/>
          <w:sz w:val="20"/>
          <w:szCs w:val="20"/>
        </w:rPr>
      </w:pPr>
      <w:r w:rsidRPr="005B0E93">
        <w:rPr>
          <w:rFonts w:ascii="Arial" w:hAnsi="Arial" w:cs="Arial"/>
          <w:sz w:val="20"/>
          <w:szCs w:val="20"/>
        </w:rPr>
        <w:lastRenderedPageBreak/>
        <w:t xml:space="preserve">Assessment of the dependency of threatened species, such as </w:t>
      </w:r>
      <w:proofErr w:type="spellStart"/>
      <w:r w:rsidRPr="005B0E93">
        <w:rPr>
          <w:rFonts w:ascii="Arial" w:hAnsi="Arial" w:cs="Arial"/>
          <w:i/>
          <w:sz w:val="20"/>
          <w:szCs w:val="20"/>
        </w:rPr>
        <w:t>Pteropus</w:t>
      </w:r>
      <w:proofErr w:type="spellEnd"/>
      <w:r w:rsidRPr="005B0E93">
        <w:rPr>
          <w:rFonts w:ascii="Arial" w:hAnsi="Arial" w:cs="Arial"/>
          <w:i/>
          <w:sz w:val="20"/>
          <w:szCs w:val="20"/>
        </w:rPr>
        <w:t xml:space="preserve"> </w:t>
      </w:r>
      <w:proofErr w:type="spellStart"/>
      <w:r w:rsidRPr="005B0E93">
        <w:rPr>
          <w:rFonts w:ascii="Arial" w:hAnsi="Arial" w:cs="Arial"/>
          <w:i/>
          <w:sz w:val="20"/>
          <w:szCs w:val="20"/>
        </w:rPr>
        <w:t>poliocephalus</w:t>
      </w:r>
      <w:proofErr w:type="spellEnd"/>
      <w:r w:rsidRPr="005B0E93">
        <w:rPr>
          <w:rFonts w:ascii="Arial" w:hAnsi="Arial" w:cs="Arial"/>
          <w:sz w:val="20"/>
          <w:szCs w:val="20"/>
        </w:rPr>
        <w:t xml:space="preserve"> (Grey-headed Flying-fox) and </w:t>
      </w:r>
      <w:proofErr w:type="spellStart"/>
      <w:r w:rsidRPr="005B0E93">
        <w:rPr>
          <w:rFonts w:ascii="Arial" w:hAnsi="Arial" w:cs="Arial"/>
          <w:i/>
          <w:sz w:val="20"/>
          <w:szCs w:val="20"/>
        </w:rPr>
        <w:t>Phascolarctos</w:t>
      </w:r>
      <w:proofErr w:type="spellEnd"/>
      <w:r w:rsidRPr="005B0E93">
        <w:rPr>
          <w:rFonts w:ascii="Arial" w:hAnsi="Arial" w:cs="Arial"/>
          <w:i/>
          <w:sz w:val="20"/>
          <w:szCs w:val="20"/>
        </w:rPr>
        <w:t xml:space="preserve"> </w:t>
      </w:r>
      <w:proofErr w:type="spellStart"/>
      <w:r w:rsidRPr="005B0E93">
        <w:rPr>
          <w:rFonts w:ascii="Arial" w:hAnsi="Arial" w:cs="Arial"/>
          <w:i/>
          <w:sz w:val="20"/>
          <w:szCs w:val="20"/>
        </w:rPr>
        <w:t>cinereus</w:t>
      </w:r>
      <w:proofErr w:type="spellEnd"/>
      <w:r w:rsidRPr="005B0E93">
        <w:rPr>
          <w:rFonts w:ascii="Arial" w:hAnsi="Arial" w:cs="Arial"/>
          <w:sz w:val="20"/>
          <w:szCs w:val="20"/>
        </w:rPr>
        <w:t xml:space="preserve"> (Koala) on </w:t>
      </w:r>
      <w:r w:rsidR="0050354A" w:rsidRPr="005B0E93">
        <w:rPr>
          <w:rFonts w:ascii="Arial" w:hAnsi="Arial" w:cs="Arial"/>
          <w:sz w:val="20"/>
          <w:szCs w:val="20"/>
        </w:rPr>
        <w:t xml:space="preserve">groundwater dependent vegetation </w:t>
      </w:r>
      <w:r w:rsidRPr="005B0E93">
        <w:rPr>
          <w:rFonts w:ascii="Arial" w:hAnsi="Arial" w:cs="Arial"/>
          <w:sz w:val="20"/>
          <w:szCs w:val="20"/>
        </w:rPr>
        <w:t xml:space="preserve">would </w:t>
      </w:r>
      <w:r w:rsidR="00A7519E" w:rsidRPr="005B0E93">
        <w:rPr>
          <w:rFonts w:ascii="Arial" w:hAnsi="Arial" w:cs="Arial"/>
          <w:sz w:val="20"/>
          <w:szCs w:val="20"/>
        </w:rPr>
        <w:t xml:space="preserve">provide a more comprehensive understanding of the significance of groundwater dependent ecosystems in the </w:t>
      </w:r>
      <w:r w:rsidR="00A42B92">
        <w:rPr>
          <w:rFonts w:ascii="Arial" w:hAnsi="Arial" w:cs="Arial"/>
          <w:sz w:val="20"/>
          <w:szCs w:val="20"/>
        </w:rPr>
        <w:t>proposed project</w:t>
      </w:r>
      <w:r w:rsidR="00A7519E" w:rsidRPr="005B0E93">
        <w:rPr>
          <w:rFonts w:ascii="Arial" w:hAnsi="Arial" w:cs="Arial"/>
          <w:sz w:val="20"/>
          <w:szCs w:val="20"/>
        </w:rPr>
        <w:t>’s development area.</w:t>
      </w:r>
    </w:p>
    <w:p w:rsidR="006F67BA" w:rsidRPr="00DB677A" w:rsidRDefault="002D15CF" w:rsidP="003E5836">
      <w:pPr>
        <w:numPr>
          <w:ilvl w:val="0"/>
          <w:numId w:val="33"/>
        </w:numPr>
        <w:spacing w:after="200" w:line="276" w:lineRule="auto"/>
        <w:ind w:left="709" w:hanging="345"/>
        <w:rPr>
          <w:rFonts w:ascii="Arial" w:eastAsia="Arial" w:hAnsi="Arial" w:cs="Arial"/>
          <w:sz w:val="20"/>
          <w:szCs w:val="20"/>
        </w:rPr>
      </w:pPr>
      <w:r>
        <w:rPr>
          <w:rFonts w:ascii="Arial" w:hAnsi="Arial" w:cs="Arial"/>
          <w:sz w:val="20"/>
          <w:szCs w:val="20"/>
        </w:rPr>
        <w:t>The assessment documentation would benefit from a review of published literature in relation to existing aquatic and terrestrial ecosystems in the region</w:t>
      </w:r>
      <w:r w:rsidR="008755D2">
        <w:rPr>
          <w:rFonts w:ascii="Arial" w:hAnsi="Arial" w:cs="Arial"/>
          <w:sz w:val="20"/>
          <w:szCs w:val="20"/>
        </w:rPr>
        <w:t xml:space="preserve">; for example, </w:t>
      </w:r>
      <w:r w:rsidR="00902EC8">
        <w:rPr>
          <w:rFonts w:ascii="Arial" w:hAnsi="Arial" w:cs="Arial"/>
          <w:sz w:val="20"/>
          <w:szCs w:val="20"/>
        </w:rPr>
        <w:t xml:space="preserve">see </w:t>
      </w:r>
      <w:proofErr w:type="spellStart"/>
      <w:r w:rsidR="008755D2">
        <w:rPr>
          <w:rFonts w:ascii="Arial" w:hAnsi="Arial" w:cs="Arial"/>
          <w:sz w:val="20"/>
          <w:szCs w:val="20"/>
        </w:rPr>
        <w:t>Cosser</w:t>
      </w:r>
      <w:proofErr w:type="spellEnd"/>
      <w:r w:rsidR="008755D2">
        <w:rPr>
          <w:rFonts w:ascii="Arial" w:hAnsi="Arial" w:cs="Arial"/>
          <w:sz w:val="20"/>
          <w:szCs w:val="20"/>
        </w:rPr>
        <w:t>, P</w:t>
      </w:r>
      <w:r>
        <w:rPr>
          <w:rFonts w:ascii="Arial" w:hAnsi="Arial" w:cs="Arial"/>
          <w:sz w:val="20"/>
          <w:szCs w:val="20"/>
        </w:rPr>
        <w:t>.</w:t>
      </w:r>
      <w:r w:rsidR="008755D2">
        <w:rPr>
          <w:rFonts w:ascii="Arial" w:hAnsi="Arial" w:cs="Arial"/>
          <w:sz w:val="20"/>
          <w:szCs w:val="20"/>
        </w:rPr>
        <w:t xml:space="preserve"> (1988)</w:t>
      </w:r>
      <w:r w:rsidR="00E97E9D">
        <w:rPr>
          <w:rFonts w:ascii="Arial" w:hAnsi="Arial" w:cs="Arial"/>
          <w:sz w:val="20"/>
          <w:szCs w:val="20"/>
          <w:vertAlign w:val="superscript"/>
        </w:rPr>
        <w:t>5</w:t>
      </w:r>
      <w:r w:rsidR="008755D2">
        <w:rPr>
          <w:rFonts w:ascii="Arial" w:hAnsi="Arial" w:cs="Arial"/>
          <w:sz w:val="20"/>
          <w:szCs w:val="20"/>
        </w:rPr>
        <w:t>.</w:t>
      </w:r>
      <w:r w:rsidR="00524CED">
        <w:rPr>
          <w:rFonts w:ascii="Arial" w:hAnsi="Arial" w:cs="Arial"/>
          <w:sz w:val="20"/>
          <w:szCs w:val="20"/>
        </w:rPr>
        <w:t xml:space="preserve"> </w:t>
      </w:r>
    </w:p>
    <w:p w:rsidR="00DB677A" w:rsidRDefault="00DB677A" w:rsidP="003E5836">
      <w:pPr>
        <w:spacing w:after="200" w:line="276" w:lineRule="auto"/>
        <w:ind w:left="364"/>
        <w:rPr>
          <w:rFonts w:ascii="Arial" w:hAnsi="Arial" w:cs="Arial"/>
          <w:sz w:val="20"/>
          <w:szCs w:val="20"/>
          <w:u w:val="single"/>
        </w:rPr>
      </w:pPr>
      <w:r w:rsidRPr="00DB677A">
        <w:rPr>
          <w:rFonts w:ascii="Arial" w:hAnsi="Arial" w:cs="Arial"/>
          <w:sz w:val="20"/>
          <w:szCs w:val="20"/>
          <w:u w:val="single"/>
        </w:rPr>
        <w:t>Water Quality Objectives</w:t>
      </w:r>
    </w:p>
    <w:p w:rsidR="00DB677A" w:rsidRPr="00DB677A" w:rsidRDefault="00DB677A" w:rsidP="003E5836">
      <w:pPr>
        <w:numPr>
          <w:ilvl w:val="0"/>
          <w:numId w:val="47"/>
        </w:numPr>
        <w:spacing w:after="200" w:line="276" w:lineRule="auto"/>
        <w:ind w:left="709" w:hanging="283"/>
        <w:rPr>
          <w:rFonts w:ascii="Arial" w:eastAsia="Arial" w:hAnsi="Arial" w:cs="Arial"/>
          <w:sz w:val="20"/>
          <w:szCs w:val="20"/>
        </w:rPr>
      </w:pPr>
      <w:r>
        <w:rPr>
          <w:rFonts w:ascii="Arial" w:eastAsia="Arial" w:hAnsi="Arial" w:cs="Arial"/>
          <w:sz w:val="20"/>
          <w:szCs w:val="20"/>
        </w:rPr>
        <w:t xml:space="preserve">The proponent identifies three </w:t>
      </w:r>
      <w:r w:rsidRPr="001C33AE">
        <w:rPr>
          <w:rFonts w:ascii="Arial" w:eastAsia="Arial" w:hAnsi="Arial" w:cs="Arial"/>
          <w:sz w:val="20"/>
          <w:szCs w:val="20"/>
        </w:rPr>
        <w:t xml:space="preserve">possible </w:t>
      </w:r>
      <w:r>
        <w:rPr>
          <w:rFonts w:ascii="Arial" w:eastAsia="Arial" w:hAnsi="Arial" w:cs="Arial"/>
          <w:sz w:val="20"/>
          <w:szCs w:val="20"/>
        </w:rPr>
        <w:t>descriptors of a</w:t>
      </w:r>
      <w:r w:rsidRPr="001C33AE">
        <w:rPr>
          <w:rFonts w:ascii="Arial" w:eastAsia="Arial" w:hAnsi="Arial" w:cs="Arial"/>
          <w:sz w:val="20"/>
          <w:szCs w:val="20"/>
        </w:rPr>
        <w:t xml:space="preserve">quatic </w:t>
      </w:r>
      <w:r>
        <w:rPr>
          <w:rFonts w:ascii="Arial" w:eastAsia="Arial" w:hAnsi="Arial" w:cs="Arial"/>
          <w:sz w:val="20"/>
          <w:szCs w:val="20"/>
        </w:rPr>
        <w:t>e</w:t>
      </w:r>
      <w:r w:rsidRPr="001C33AE">
        <w:rPr>
          <w:rFonts w:ascii="Arial" w:eastAsia="Arial" w:hAnsi="Arial" w:cs="Arial"/>
          <w:sz w:val="20"/>
          <w:szCs w:val="20"/>
        </w:rPr>
        <w:t xml:space="preserve">cosystem </w:t>
      </w:r>
      <w:r>
        <w:rPr>
          <w:rFonts w:ascii="Arial" w:eastAsia="Arial" w:hAnsi="Arial" w:cs="Arial"/>
          <w:sz w:val="20"/>
          <w:szCs w:val="20"/>
        </w:rPr>
        <w:t>e</w:t>
      </w:r>
      <w:r w:rsidRPr="001C33AE">
        <w:rPr>
          <w:rFonts w:ascii="Arial" w:eastAsia="Arial" w:hAnsi="Arial" w:cs="Arial"/>
          <w:sz w:val="20"/>
          <w:szCs w:val="20"/>
        </w:rPr>
        <w:t xml:space="preserve">nvironmental </w:t>
      </w:r>
      <w:r>
        <w:rPr>
          <w:rFonts w:ascii="Arial" w:eastAsia="Arial" w:hAnsi="Arial" w:cs="Arial"/>
          <w:sz w:val="20"/>
          <w:szCs w:val="20"/>
        </w:rPr>
        <w:t>v</w:t>
      </w:r>
      <w:r w:rsidRPr="001C33AE">
        <w:rPr>
          <w:rFonts w:ascii="Arial" w:eastAsia="Arial" w:hAnsi="Arial" w:cs="Arial"/>
          <w:sz w:val="20"/>
          <w:szCs w:val="20"/>
        </w:rPr>
        <w:t>alue</w:t>
      </w:r>
      <w:r>
        <w:rPr>
          <w:rFonts w:ascii="Arial" w:eastAsia="Arial" w:hAnsi="Arial" w:cs="Arial"/>
          <w:sz w:val="20"/>
          <w:szCs w:val="20"/>
        </w:rPr>
        <w:t>s</w:t>
      </w:r>
      <w:r w:rsidRPr="001C33AE">
        <w:rPr>
          <w:rFonts w:ascii="Arial" w:eastAsia="Arial" w:hAnsi="Arial" w:cs="Arial"/>
          <w:sz w:val="20"/>
          <w:szCs w:val="20"/>
        </w:rPr>
        <w:t xml:space="preserve"> for Lagoon Creek</w:t>
      </w:r>
      <w:r>
        <w:rPr>
          <w:rFonts w:ascii="Arial" w:eastAsia="Arial" w:hAnsi="Arial" w:cs="Arial"/>
          <w:sz w:val="20"/>
          <w:szCs w:val="20"/>
        </w:rPr>
        <w:t xml:space="preserve">; however, the ‘slightly </w:t>
      </w:r>
      <w:proofErr w:type="gramStart"/>
      <w:r>
        <w:rPr>
          <w:rFonts w:ascii="Arial" w:eastAsia="Arial" w:hAnsi="Arial" w:cs="Arial"/>
          <w:sz w:val="20"/>
          <w:szCs w:val="20"/>
        </w:rPr>
        <w:t>to</w:t>
      </w:r>
      <w:proofErr w:type="gramEnd"/>
      <w:r>
        <w:rPr>
          <w:rFonts w:ascii="Arial" w:eastAsia="Arial" w:hAnsi="Arial" w:cs="Arial"/>
          <w:sz w:val="20"/>
          <w:szCs w:val="20"/>
        </w:rPr>
        <w:t xml:space="preserve"> moderately disturbed’ value has been adopted without explanation. F</w:t>
      </w:r>
      <w:r w:rsidRPr="006236D3">
        <w:rPr>
          <w:rFonts w:ascii="Arial" w:eastAsia="Arial" w:hAnsi="Arial" w:cs="Arial"/>
          <w:sz w:val="20"/>
          <w:szCs w:val="20"/>
        </w:rPr>
        <w:t xml:space="preserve">urther justification </w:t>
      </w:r>
      <w:r>
        <w:rPr>
          <w:rFonts w:ascii="Arial" w:eastAsia="Arial" w:hAnsi="Arial" w:cs="Arial"/>
          <w:sz w:val="20"/>
          <w:szCs w:val="20"/>
        </w:rPr>
        <w:t xml:space="preserve">for adoption of this environmental value, with </w:t>
      </w:r>
      <w:r w:rsidRPr="006236D3">
        <w:rPr>
          <w:rFonts w:ascii="Arial" w:eastAsia="Arial" w:hAnsi="Arial" w:cs="Arial"/>
          <w:sz w:val="20"/>
          <w:szCs w:val="20"/>
        </w:rPr>
        <w:t xml:space="preserve">due consideration of the spatial distribution of the </w:t>
      </w:r>
      <w:r>
        <w:rPr>
          <w:rFonts w:ascii="Arial" w:eastAsia="Arial" w:hAnsi="Arial" w:cs="Arial"/>
          <w:sz w:val="20"/>
          <w:szCs w:val="20"/>
        </w:rPr>
        <w:t xml:space="preserve">environmental values </w:t>
      </w:r>
      <w:r w:rsidRPr="006236D3">
        <w:rPr>
          <w:rFonts w:ascii="Arial" w:eastAsia="Arial" w:hAnsi="Arial" w:cs="Arial"/>
          <w:sz w:val="20"/>
          <w:szCs w:val="20"/>
        </w:rPr>
        <w:t xml:space="preserve">along </w:t>
      </w:r>
      <w:r>
        <w:rPr>
          <w:rFonts w:ascii="Arial" w:eastAsia="Arial" w:hAnsi="Arial" w:cs="Arial"/>
          <w:sz w:val="20"/>
          <w:szCs w:val="20"/>
        </w:rPr>
        <w:t>potentially affected watercourses, would ensure that this watercourse has been appropriately classified</w:t>
      </w:r>
      <w:r w:rsidRPr="006236D3">
        <w:rPr>
          <w:rFonts w:ascii="Arial" w:eastAsia="Arial" w:hAnsi="Arial" w:cs="Arial"/>
          <w:sz w:val="20"/>
          <w:szCs w:val="20"/>
        </w:rPr>
        <w:t>.</w:t>
      </w:r>
    </w:p>
    <w:p w:rsidR="006236D3" w:rsidRDefault="00277355" w:rsidP="003E5836">
      <w:pPr>
        <w:numPr>
          <w:ilvl w:val="0"/>
          <w:numId w:val="47"/>
        </w:numPr>
        <w:spacing w:after="200" w:line="276" w:lineRule="auto"/>
        <w:ind w:left="709" w:hanging="283"/>
        <w:rPr>
          <w:rFonts w:ascii="Arial" w:eastAsia="Arial" w:hAnsi="Arial" w:cs="Arial"/>
          <w:sz w:val="20"/>
          <w:szCs w:val="20"/>
        </w:rPr>
      </w:pPr>
      <w:r>
        <w:rPr>
          <w:rFonts w:ascii="Arial" w:eastAsia="Arial" w:hAnsi="Arial" w:cs="Arial"/>
          <w:sz w:val="20"/>
          <w:szCs w:val="20"/>
        </w:rPr>
        <w:t>Explanation of t</w:t>
      </w:r>
      <w:r w:rsidR="00FD53A3">
        <w:rPr>
          <w:rFonts w:ascii="Arial" w:eastAsia="Arial" w:hAnsi="Arial" w:cs="Arial"/>
          <w:sz w:val="20"/>
          <w:szCs w:val="20"/>
        </w:rPr>
        <w:t>he rationale</w:t>
      </w:r>
      <w:r w:rsidR="00A70FC3">
        <w:rPr>
          <w:rFonts w:ascii="Arial" w:eastAsia="Arial" w:hAnsi="Arial" w:cs="Arial"/>
          <w:sz w:val="20"/>
          <w:szCs w:val="20"/>
        </w:rPr>
        <w:t xml:space="preserve"> for </w:t>
      </w:r>
      <w:r w:rsidR="00FD53A3">
        <w:rPr>
          <w:rFonts w:ascii="Arial" w:eastAsia="Arial" w:hAnsi="Arial" w:cs="Arial"/>
          <w:sz w:val="20"/>
          <w:szCs w:val="20"/>
        </w:rPr>
        <w:t xml:space="preserve">using water quality objectives developed for </w:t>
      </w:r>
      <w:r w:rsidR="00A70FC3">
        <w:rPr>
          <w:rFonts w:ascii="Arial" w:eastAsia="Arial" w:hAnsi="Arial" w:cs="Arial"/>
          <w:sz w:val="20"/>
          <w:szCs w:val="20"/>
        </w:rPr>
        <w:t xml:space="preserve">south-eastern Australia and the Fitzroy Basin </w:t>
      </w:r>
      <w:r>
        <w:rPr>
          <w:rFonts w:ascii="Arial" w:eastAsia="Arial" w:hAnsi="Arial" w:cs="Arial"/>
          <w:sz w:val="20"/>
          <w:szCs w:val="20"/>
        </w:rPr>
        <w:t xml:space="preserve">would </w:t>
      </w:r>
      <w:r w:rsidR="00FD53A3">
        <w:rPr>
          <w:rFonts w:ascii="Arial" w:eastAsia="Arial" w:hAnsi="Arial" w:cs="Arial"/>
          <w:sz w:val="20"/>
          <w:szCs w:val="20"/>
        </w:rPr>
        <w:t xml:space="preserve">enable </w:t>
      </w:r>
      <w:r w:rsidR="00A70FC3">
        <w:rPr>
          <w:rFonts w:ascii="Arial" w:eastAsia="Arial" w:hAnsi="Arial" w:cs="Arial"/>
          <w:sz w:val="20"/>
          <w:szCs w:val="20"/>
        </w:rPr>
        <w:t xml:space="preserve">evaluation of their applicability to the </w:t>
      </w:r>
      <w:r w:rsidR="0022651C">
        <w:rPr>
          <w:rFonts w:ascii="Arial" w:eastAsia="Arial" w:hAnsi="Arial" w:cs="Arial"/>
          <w:sz w:val="20"/>
          <w:szCs w:val="20"/>
        </w:rPr>
        <w:t>Lagoon Creek and Oakey Creek</w:t>
      </w:r>
      <w:r w:rsidR="00A70FC3">
        <w:rPr>
          <w:rFonts w:ascii="Arial" w:eastAsia="Arial" w:hAnsi="Arial" w:cs="Arial"/>
          <w:sz w:val="20"/>
          <w:szCs w:val="20"/>
        </w:rPr>
        <w:t xml:space="preserve"> catchment</w:t>
      </w:r>
      <w:r w:rsidR="0022651C">
        <w:rPr>
          <w:rFonts w:ascii="Arial" w:eastAsia="Arial" w:hAnsi="Arial" w:cs="Arial"/>
          <w:sz w:val="20"/>
          <w:szCs w:val="20"/>
        </w:rPr>
        <w:t>s</w:t>
      </w:r>
      <w:r w:rsidR="00A70FC3">
        <w:rPr>
          <w:rFonts w:ascii="Arial" w:eastAsia="Arial" w:hAnsi="Arial" w:cs="Arial"/>
          <w:sz w:val="20"/>
          <w:szCs w:val="20"/>
        </w:rPr>
        <w:t xml:space="preserve">. </w:t>
      </w:r>
    </w:p>
    <w:p w:rsidR="005C7322" w:rsidRPr="006236D3" w:rsidRDefault="005C7322" w:rsidP="003E5836">
      <w:pPr>
        <w:numPr>
          <w:ilvl w:val="0"/>
          <w:numId w:val="47"/>
        </w:numPr>
        <w:spacing w:after="200" w:line="276" w:lineRule="auto"/>
        <w:ind w:left="709" w:hanging="283"/>
        <w:rPr>
          <w:rFonts w:ascii="Arial" w:eastAsia="Arial" w:hAnsi="Arial" w:cs="Arial"/>
          <w:sz w:val="20"/>
          <w:szCs w:val="20"/>
        </w:rPr>
      </w:pPr>
      <w:r>
        <w:rPr>
          <w:rFonts w:ascii="Arial" w:hAnsi="Arial" w:cs="Arial"/>
          <w:sz w:val="20"/>
          <w:szCs w:val="20"/>
        </w:rPr>
        <w:t xml:space="preserve">Evidence is needed to support the proponent’s adoption of a water quality objective for electrical conductivity which is double the typical measured values in the </w:t>
      </w:r>
      <w:r w:rsidRPr="006236D3">
        <w:rPr>
          <w:rFonts w:ascii="Arial" w:hAnsi="Arial" w:cs="Arial"/>
          <w:sz w:val="20"/>
          <w:szCs w:val="20"/>
        </w:rPr>
        <w:t>upper reaches of Lagoon Creek</w:t>
      </w:r>
      <w:r w:rsidR="00947A92">
        <w:rPr>
          <w:rFonts w:ascii="Arial" w:hAnsi="Arial" w:cs="Arial"/>
          <w:sz w:val="20"/>
          <w:szCs w:val="20"/>
        </w:rPr>
        <w:t xml:space="preserve">. </w:t>
      </w:r>
      <w:r w:rsidR="00C167C9">
        <w:rPr>
          <w:rFonts w:ascii="Arial" w:hAnsi="Arial" w:cs="Arial"/>
          <w:sz w:val="20"/>
          <w:szCs w:val="20"/>
        </w:rPr>
        <w:t xml:space="preserve">This should be informed by continuous, flow weighted electrical conductivity measurements. </w:t>
      </w:r>
    </w:p>
    <w:p w:rsidR="006236D3" w:rsidRPr="00277355" w:rsidRDefault="006236D3" w:rsidP="003E5836">
      <w:pPr>
        <w:tabs>
          <w:tab w:val="left" w:pos="720"/>
        </w:tabs>
        <w:spacing w:after="200" w:line="276" w:lineRule="auto"/>
        <w:rPr>
          <w:rFonts w:ascii="Arial" w:eastAsia="Arial" w:hAnsi="Arial" w:cs="Arial"/>
          <w:sz w:val="20"/>
          <w:szCs w:val="20"/>
          <w:u w:val="single"/>
        </w:rPr>
      </w:pPr>
      <w:r w:rsidRPr="00277355">
        <w:rPr>
          <w:rFonts w:ascii="Arial" w:eastAsia="Arial" w:hAnsi="Arial" w:cs="Arial"/>
          <w:sz w:val="20"/>
          <w:szCs w:val="20"/>
          <w:u w:val="single"/>
        </w:rPr>
        <w:t>Integrity and Limitations of the Data</w:t>
      </w:r>
    </w:p>
    <w:p w:rsidR="006236D3" w:rsidRPr="006236D3" w:rsidRDefault="006236D3" w:rsidP="003E5836">
      <w:pPr>
        <w:numPr>
          <w:ilvl w:val="0"/>
          <w:numId w:val="47"/>
        </w:numPr>
        <w:spacing w:after="200" w:line="276" w:lineRule="auto"/>
        <w:ind w:left="709" w:hanging="283"/>
        <w:rPr>
          <w:rFonts w:ascii="Arial" w:hAnsi="Arial" w:cs="Arial"/>
          <w:sz w:val="20"/>
          <w:szCs w:val="20"/>
        </w:rPr>
      </w:pPr>
      <w:r w:rsidRPr="006236D3">
        <w:rPr>
          <w:rFonts w:ascii="Arial" w:hAnsi="Arial" w:cs="Arial"/>
          <w:sz w:val="20"/>
          <w:szCs w:val="20"/>
        </w:rPr>
        <w:t xml:space="preserve">Limitations of the monitoring data </w:t>
      </w:r>
      <w:r w:rsidR="003D694F">
        <w:rPr>
          <w:rFonts w:ascii="Arial" w:hAnsi="Arial" w:cs="Arial"/>
          <w:sz w:val="20"/>
          <w:szCs w:val="20"/>
        </w:rPr>
        <w:t xml:space="preserve">should be described in the assessment documentation; particularly in relation to: </w:t>
      </w:r>
      <w:r w:rsidRPr="006236D3">
        <w:rPr>
          <w:rFonts w:ascii="Arial" w:hAnsi="Arial" w:cs="Arial"/>
          <w:sz w:val="20"/>
          <w:szCs w:val="20"/>
        </w:rPr>
        <w:t xml:space="preserve">the ability of the existing data to describe the water resources both spatially and temporally; data quality; discussion on the </w:t>
      </w:r>
      <w:proofErr w:type="spellStart"/>
      <w:r w:rsidRPr="006236D3">
        <w:rPr>
          <w:rFonts w:ascii="Arial" w:hAnsi="Arial" w:cs="Arial"/>
          <w:sz w:val="20"/>
          <w:szCs w:val="20"/>
        </w:rPr>
        <w:t>analytes</w:t>
      </w:r>
      <w:proofErr w:type="spellEnd"/>
      <w:r w:rsidRPr="006236D3">
        <w:rPr>
          <w:rFonts w:ascii="Arial" w:hAnsi="Arial" w:cs="Arial"/>
          <w:sz w:val="20"/>
          <w:szCs w:val="20"/>
        </w:rPr>
        <w:t xml:space="preserve"> collected (</w:t>
      </w:r>
      <w:r w:rsidR="003D694F">
        <w:rPr>
          <w:rFonts w:ascii="Arial" w:hAnsi="Arial" w:cs="Arial"/>
          <w:sz w:val="20"/>
          <w:szCs w:val="20"/>
        </w:rPr>
        <w:t xml:space="preserve">for example, </w:t>
      </w:r>
      <w:r w:rsidRPr="006236D3">
        <w:rPr>
          <w:rFonts w:ascii="Arial" w:hAnsi="Arial" w:cs="Arial"/>
          <w:sz w:val="20"/>
          <w:szCs w:val="20"/>
        </w:rPr>
        <w:t xml:space="preserve">the </w:t>
      </w:r>
      <w:r w:rsidR="005B3735">
        <w:rPr>
          <w:rFonts w:ascii="Arial" w:hAnsi="Arial" w:cs="Arial"/>
          <w:sz w:val="20"/>
          <w:szCs w:val="20"/>
        </w:rPr>
        <w:t>suitability</w:t>
      </w:r>
      <w:r w:rsidRPr="006236D3">
        <w:rPr>
          <w:rFonts w:ascii="Arial" w:hAnsi="Arial" w:cs="Arial"/>
          <w:sz w:val="20"/>
          <w:szCs w:val="20"/>
        </w:rPr>
        <w:t xml:space="preserve"> of some </w:t>
      </w:r>
      <w:proofErr w:type="spellStart"/>
      <w:r w:rsidRPr="006236D3">
        <w:rPr>
          <w:rFonts w:ascii="Arial" w:hAnsi="Arial" w:cs="Arial"/>
          <w:sz w:val="20"/>
          <w:szCs w:val="20"/>
        </w:rPr>
        <w:t>analytes</w:t>
      </w:r>
      <w:proofErr w:type="spellEnd"/>
      <w:r w:rsidRPr="006236D3">
        <w:rPr>
          <w:rFonts w:ascii="Arial" w:hAnsi="Arial" w:cs="Arial"/>
          <w:sz w:val="20"/>
          <w:szCs w:val="20"/>
        </w:rPr>
        <w:t xml:space="preserve"> as indicators or surrogates for other </w:t>
      </w:r>
      <w:proofErr w:type="spellStart"/>
      <w:r w:rsidRPr="006236D3">
        <w:rPr>
          <w:rFonts w:ascii="Arial" w:hAnsi="Arial" w:cs="Arial"/>
          <w:sz w:val="20"/>
          <w:szCs w:val="20"/>
        </w:rPr>
        <w:t>analytes</w:t>
      </w:r>
      <w:proofErr w:type="spellEnd"/>
      <w:r w:rsidR="003D694F">
        <w:rPr>
          <w:rFonts w:ascii="Arial" w:hAnsi="Arial" w:cs="Arial"/>
          <w:sz w:val="20"/>
          <w:szCs w:val="20"/>
        </w:rPr>
        <w:t>)</w:t>
      </w:r>
      <w:r w:rsidRPr="006236D3">
        <w:rPr>
          <w:rFonts w:ascii="Arial" w:hAnsi="Arial" w:cs="Arial"/>
          <w:sz w:val="20"/>
          <w:szCs w:val="20"/>
        </w:rPr>
        <w:t xml:space="preserve">. </w:t>
      </w:r>
    </w:p>
    <w:p w:rsidR="00BB5B0A" w:rsidRPr="00654353" w:rsidRDefault="00506635" w:rsidP="003E5836">
      <w:pPr>
        <w:numPr>
          <w:ilvl w:val="0"/>
          <w:numId w:val="30"/>
        </w:numPr>
        <w:tabs>
          <w:tab w:val="left" w:pos="720"/>
        </w:tabs>
        <w:spacing w:after="200" w:line="276" w:lineRule="auto"/>
        <w:ind w:left="360" w:hanging="360"/>
        <w:rPr>
          <w:rFonts w:ascii="Arial" w:hAnsi="Arial" w:cs="Arial"/>
          <w:sz w:val="20"/>
          <w:szCs w:val="20"/>
        </w:rPr>
      </w:pPr>
      <w:r w:rsidRPr="00654353">
        <w:rPr>
          <w:rFonts w:ascii="Arial" w:hAnsi="Arial" w:cs="Arial"/>
          <w:sz w:val="20"/>
          <w:szCs w:val="20"/>
        </w:rPr>
        <w:t xml:space="preserve">Aquatic and terrestrial ecosystem assessments are limited to Lagoon Creek and do not acknowledge the potential for </w:t>
      </w:r>
      <w:r w:rsidR="00BB5B0A" w:rsidRPr="00654353">
        <w:rPr>
          <w:rFonts w:ascii="Arial" w:hAnsi="Arial" w:cs="Arial"/>
          <w:sz w:val="20"/>
          <w:szCs w:val="20"/>
        </w:rPr>
        <w:t xml:space="preserve">the following </w:t>
      </w:r>
      <w:r w:rsidRPr="00654353">
        <w:rPr>
          <w:rFonts w:ascii="Arial" w:hAnsi="Arial" w:cs="Arial"/>
          <w:sz w:val="20"/>
          <w:szCs w:val="20"/>
        </w:rPr>
        <w:t>groundwater drawdown</w:t>
      </w:r>
      <w:r w:rsidR="00BB5B0A" w:rsidRPr="00654353">
        <w:rPr>
          <w:rFonts w:ascii="Arial" w:hAnsi="Arial" w:cs="Arial"/>
          <w:sz w:val="20"/>
          <w:szCs w:val="20"/>
        </w:rPr>
        <w:t>-induced impacts</w:t>
      </w:r>
      <w:r w:rsidRPr="00654353">
        <w:rPr>
          <w:rFonts w:ascii="Arial" w:hAnsi="Arial" w:cs="Arial"/>
          <w:sz w:val="20"/>
          <w:szCs w:val="20"/>
        </w:rPr>
        <w:t xml:space="preserve">. </w:t>
      </w:r>
    </w:p>
    <w:p w:rsidR="00506635" w:rsidRPr="00654353" w:rsidRDefault="00506635" w:rsidP="003E5836">
      <w:pPr>
        <w:numPr>
          <w:ilvl w:val="0"/>
          <w:numId w:val="49"/>
        </w:numPr>
        <w:spacing w:after="200" w:line="276" w:lineRule="auto"/>
        <w:ind w:left="709" w:hanging="283"/>
        <w:rPr>
          <w:rFonts w:ascii="Arial" w:eastAsia="Arial" w:hAnsi="Arial" w:cs="Arial"/>
          <w:sz w:val="20"/>
          <w:szCs w:val="20"/>
        </w:rPr>
      </w:pPr>
      <w:r w:rsidRPr="00654353">
        <w:rPr>
          <w:rFonts w:ascii="Arial" w:eastAsia="Arial" w:hAnsi="Arial" w:cs="Arial"/>
          <w:sz w:val="20"/>
          <w:szCs w:val="20"/>
        </w:rPr>
        <w:t xml:space="preserve">The groundwater model predicts a reduction in </w:t>
      </w:r>
      <w:proofErr w:type="spellStart"/>
      <w:r w:rsidRPr="00654353">
        <w:rPr>
          <w:rFonts w:ascii="Arial" w:eastAsia="Arial" w:hAnsi="Arial" w:cs="Arial"/>
          <w:sz w:val="20"/>
          <w:szCs w:val="20"/>
        </w:rPr>
        <w:t>baseflow</w:t>
      </w:r>
      <w:proofErr w:type="spellEnd"/>
      <w:r w:rsidRPr="00654353">
        <w:rPr>
          <w:rFonts w:ascii="Arial" w:eastAsia="Arial" w:hAnsi="Arial" w:cs="Arial"/>
          <w:sz w:val="20"/>
          <w:szCs w:val="20"/>
        </w:rPr>
        <w:t xml:space="preserve"> for Oakey Creek and Myall Creek, indicating that there is a connection between the </w:t>
      </w:r>
      <w:r w:rsidR="00A42B92">
        <w:rPr>
          <w:rFonts w:ascii="Arial" w:eastAsia="Arial" w:hAnsi="Arial" w:cs="Arial"/>
          <w:sz w:val="20"/>
          <w:szCs w:val="20"/>
        </w:rPr>
        <w:t>proposed project</w:t>
      </w:r>
      <w:r w:rsidRPr="00654353">
        <w:rPr>
          <w:rFonts w:ascii="Arial" w:eastAsia="Arial" w:hAnsi="Arial" w:cs="Arial"/>
          <w:sz w:val="20"/>
          <w:szCs w:val="20"/>
        </w:rPr>
        <w:t xml:space="preserve">’s operations and </w:t>
      </w:r>
      <w:proofErr w:type="spellStart"/>
      <w:r w:rsidRPr="00654353">
        <w:rPr>
          <w:rFonts w:ascii="Arial" w:eastAsia="Arial" w:hAnsi="Arial" w:cs="Arial"/>
          <w:sz w:val="20"/>
          <w:szCs w:val="20"/>
        </w:rPr>
        <w:t>baseflow</w:t>
      </w:r>
      <w:proofErr w:type="spellEnd"/>
      <w:r w:rsidRPr="00654353">
        <w:rPr>
          <w:rFonts w:ascii="Arial" w:eastAsia="Arial" w:hAnsi="Arial" w:cs="Arial"/>
          <w:sz w:val="20"/>
          <w:szCs w:val="20"/>
        </w:rPr>
        <w:t xml:space="preserve"> discharges to these watercourses. Characterisation of the existing aquatic and terrestrial ecosystems associated with Oakey Creek and Myall Creek is needed, clearly integrating the hydrological and water quality characterisations with the </w:t>
      </w:r>
      <w:proofErr w:type="spellStart"/>
      <w:r w:rsidRPr="00654353">
        <w:rPr>
          <w:rFonts w:ascii="Arial" w:eastAsia="Arial" w:hAnsi="Arial" w:cs="Arial"/>
          <w:sz w:val="20"/>
          <w:szCs w:val="20"/>
        </w:rPr>
        <w:t>hydrogeological</w:t>
      </w:r>
      <w:proofErr w:type="spellEnd"/>
      <w:r w:rsidRPr="00654353">
        <w:rPr>
          <w:rFonts w:ascii="Arial" w:eastAsia="Arial" w:hAnsi="Arial" w:cs="Arial"/>
          <w:sz w:val="20"/>
          <w:szCs w:val="20"/>
        </w:rPr>
        <w:t xml:space="preserve"> and ecological characteristics of the catchment.</w:t>
      </w:r>
    </w:p>
    <w:p w:rsidR="002015E3" w:rsidRPr="00654353" w:rsidRDefault="00F40FE9" w:rsidP="003E5836">
      <w:pPr>
        <w:numPr>
          <w:ilvl w:val="0"/>
          <w:numId w:val="49"/>
        </w:numPr>
        <w:spacing w:after="200" w:line="276" w:lineRule="auto"/>
        <w:ind w:left="709" w:hanging="283"/>
        <w:rPr>
          <w:rFonts w:ascii="Arial" w:eastAsia="Arial" w:hAnsi="Arial" w:cs="Arial"/>
          <w:sz w:val="20"/>
          <w:szCs w:val="20"/>
        </w:rPr>
      </w:pPr>
      <w:r w:rsidRPr="00654353">
        <w:rPr>
          <w:rFonts w:ascii="Arial" w:eastAsia="Arial" w:hAnsi="Arial" w:cs="Arial"/>
          <w:sz w:val="20"/>
          <w:szCs w:val="20"/>
        </w:rPr>
        <w:t>The assessment of potential groundwater drawdown impacts on terrestrial vegetation is based on the depth to groundwater in the Walloon Coal Measures. It is suggested that consideration of groundwater drawdown in the alluviu</w:t>
      </w:r>
      <w:r w:rsidR="00AE60F4" w:rsidRPr="00654353">
        <w:rPr>
          <w:rFonts w:ascii="Arial" w:eastAsia="Arial" w:hAnsi="Arial" w:cs="Arial"/>
          <w:sz w:val="20"/>
          <w:szCs w:val="20"/>
        </w:rPr>
        <w:t>m and tertiary basalt aquifers would more appropriately inform risks to groundwater dependent ecosystems.</w:t>
      </w:r>
      <w:r w:rsidR="00B51214" w:rsidRPr="00654353">
        <w:rPr>
          <w:rFonts w:ascii="Arial" w:eastAsia="Arial" w:hAnsi="Arial" w:cs="Arial"/>
          <w:sz w:val="20"/>
          <w:szCs w:val="20"/>
        </w:rPr>
        <w:t xml:space="preserve"> </w:t>
      </w:r>
    </w:p>
    <w:p w:rsidR="00AE60F4" w:rsidRPr="00654353" w:rsidRDefault="00B51214" w:rsidP="003E5836">
      <w:pPr>
        <w:numPr>
          <w:ilvl w:val="0"/>
          <w:numId w:val="49"/>
        </w:numPr>
        <w:spacing w:after="200" w:line="276" w:lineRule="auto"/>
        <w:ind w:left="709" w:hanging="283"/>
        <w:rPr>
          <w:rFonts w:ascii="Arial" w:eastAsia="Arial" w:hAnsi="Arial" w:cs="Arial"/>
          <w:sz w:val="20"/>
          <w:szCs w:val="20"/>
        </w:rPr>
      </w:pPr>
      <w:r w:rsidRPr="00654353">
        <w:rPr>
          <w:rFonts w:ascii="Arial" w:eastAsia="Arial" w:hAnsi="Arial" w:cs="Arial"/>
          <w:sz w:val="20"/>
          <w:szCs w:val="20"/>
        </w:rPr>
        <w:t xml:space="preserve">If the studies suggested in Paragraphs </w:t>
      </w:r>
      <w:r w:rsidR="003418DE" w:rsidRPr="00654353">
        <w:rPr>
          <w:rFonts w:ascii="Arial" w:eastAsia="Arial" w:hAnsi="Arial" w:cs="Arial"/>
          <w:sz w:val="20"/>
          <w:szCs w:val="20"/>
        </w:rPr>
        <w:t xml:space="preserve">2(c), </w:t>
      </w:r>
      <w:r w:rsidRPr="00654353">
        <w:rPr>
          <w:rFonts w:ascii="Arial" w:eastAsia="Arial" w:hAnsi="Arial" w:cs="Arial"/>
          <w:sz w:val="20"/>
          <w:szCs w:val="20"/>
        </w:rPr>
        <w:t>3(a) and 3(b) above indicate that groundwater dependent ecosystems</w:t>
      </w:r>
      <w:r w:rsidR="003418DE" w:rsidRPr="00654353">
        <w:rPr>
          <w:rFonts w:ascii="Arial" w:eastAsia="Arial" w:hAnsi="Arial" w:cs="Arial"/>
          <w:sz w:val="20"/>
          <w:szCs w:val="20"/>
        </w:rPr>
        <w:t xml:space="preserve"> are present and would be affected by groundwater drawdown, the consequential impacts on threatened species should be evaluated. </w:t>
      </w:r>
    </w:p>
    <w:p w:rsidR="006236D3" w:rsidRPr="006236D3" w:rsidRDefault="006236D3" w:rsidP="003E5836">
      <w:pPr>
        <w:numPr>
          <w:ilvl w:val="0"/>
          <w:numId w:val="30"/>
        </w:numPr>
        <w:tabs>
          <w:tab w:val="left" w:pos="720"/>
        </w:tabs>
        <w:spacing w:after="200" w:line="276" w:lineRule="auto"/>
        <w:ind w:left="360" w:hanging="360"/>
        <w:rPr>
          <w:rFonts w:ascii="Arial" w:hAnsi="Arial" w:cs="Arial"/>
          <w:sz w:val="20"/>
          <w:szCs w:val="20"/>
        </w:rPr>
      </w:pPr>
      <w:r w:rsidRPr="006236D3">
        <w:rPr>
          <w:rFonts w:ascii="Arial" w:hAnsi="Arial" w:cs="Arial"/>
          <w:sz w:val="20"/>
          <w:szCs w:val="20"/>
        </w:rPr>
        <w:t xml:space="preserve">The </w:t>
      </w:r>
      <w:r w:rsidR="00A42B92">
        <w:rPr>
          <w:rFonts w:ascii="Arial" w:hAnsi="Arial" w:cs="Arial"/>
          <w:sz w:val="20"/>
          <w:szCs w:val="20"/>
        </w:rPr>
        <w:t>proposed project</w:t>
      </w:r>
      <w:r w:rsidRPr="006236D3">
        <w:rPr>
          <w:rFonts w:ascii="Arial" w:hAnsi="Arial" w:cs="Arial"/>
          <w:sz w:val="20"/>
          <w:szCs w:val="20"/>
        </w:rPr>
        <w:t xml:space="preserve">’s site water balance and proposed discharge scenarios are likely to underestimate potential impacts on water resources. </w:t>
      </w:r>
      <w:r w:rsidR="003C4FCD">
        <w:rPr>
          <w:rFonts w:ascii="Arial" w:hAnsi="Arial" w:cs="Arial"/>
          <w:sz w:val="20"/>
          <w:szCs w:val="20"/>
        </w:rPr>
        <w:t>T</w:t>
      </w:r>
      <w:r w:rsidRPr="006236D3">
        <w:rPr>
          <w:rFonts w:ascii="Arial" w:hAnsi="Arial" w:cs="Arial"/>
          <w:sz w:val="20"/>
          <w:szCs w:val="20"/>
        </w:rPr>
        <w:t xml:space="preserve">he </w:t>
      </w:r>
      <w:r w:rsidR="00277355">
        <w:rPr>
          <w:rFonts w:ascii="Arial" w:hAnsi="Arial" w:cs="Arial"/>
          <w:sz w:val="20"/>
          <w:szCs w:val="20"/>
        </w:rPr>
        <w:t xml:space="preserve">site </w:t>
      </w:r>
      <w:r w:rsidRPr="006236D3">
        <w:rPr>
          <w:rFonts w:ascii="Arial" w:hAnsi="Arial" w:cs="Arial"/>
          <w:sz w:val="20"/>
          <w:szCs w:val="20"/>
        </w:rPr>
        <w:t xml:space="preserve">water balance </w:t>
      </w:r>
      <w:r w:rsidR="003C4FCD">
        <w:rPr>
          <w:rFonts w:ascii="Arial" w:hAnsi="Arial" w:cs="Arial"/>
          <w:sz w:val="20"/>
          <w:szCs w:val="20"/>
        </w:rPr>
        <w:t>should be</w:t>
      </w:r>
      <w:r w:rsidRPr="006236D3">
        <w:rPr>
          <w:rFonts w:ascii="Arial" w:hAnsi="Arial" w:cs="Arial"/>
          <w:sz w:val="20"/>
          <w:szCs w:val="20"/>
        </w:rPr>
        <w:t xml:space="preserve"> updated to address the following matters</w:t>
      </w:r>
      <w:r w:rsidR="00AF4659">
        <w:rPr>
          <w:rFonts w:ascii="Arial" w:hAnsi="Arial" w:cs="Arial"/>
          <w:sz w:val="20"/>
          <w:szCs w:val="20"/>
        </w:rPr>
        <w:t>:</w:t>
      </w:r>
    </w:p>
    <w:p w:rsidR="00576E80" w:rsidRDefault="00576E80" w:rsidP="003E5836">
      <w:pPr>
        <w:numPr>
          <w:ilvl w:val="0"/>
          <w:numId w:val="32"/>
        </w:numPr>
        <w:tabs>
          <w:tab w:val="left" w:pos="851"/>
        </w:tabs>
        <w:spacing w:after="200" w:line="276" w:lineRule="auto"/>
        <w:ind w:left="765" w:hanging="339"/>
        <w:rPr>
          <w:rFonts w:ascii="Arial" w:eastAsia="Arial" w:hAnsi="Arial" w:cs="Arial"/>
          <w:sz w:val="20"/>
          <w:szCs w:val="20"/>
        </w:rPr>
      </w:pPr>
      <w:r w:rsidRPr="006236D3">
        <w:rPr>
          <w:rFonts w:ascii="Arial" w:eastAsia="Arial" w:hAnsi="Arial" w:cs="Arial"/>
          <w:sz w:val="20"/>
          <w:szCs w:val="20"/>
        </w:rPr>
        <w:lastRenderedPageBreak/>
        <w:t>The simulated daily flow regime in Lagoon Creek is a poor fit in comparis</w:t>
      </w:r>
      <w:r>
        <w:rPr>
          <w:rFonts w:ascii="Arial" w:eastAsia="Arial" w:hAnsi="Arial" w:cs="Arial"/>
          <w:sz w:val="20"/>
          <w:szCs w:val="20"/>
        </w:rPr>
        <w:t>on to the calibration data set.</w:t>
      </w:r>
      <w:r w:rsidRPr="006236D3">
        <w:rPr>
          <w:rFonts w:ascii="Arial" w:eastAsia="Arial" w:hAnsi="Arial" w:cs="Arial"/>
          <w:sz w:val="20"/>
          <w:szCs w:val="20"/>
        </w:rPr>
        <w:t xml:space="preserve"> The flow duration curve for Lagoon Creek </w:t>
      </w:r>
      <w:r>
        <w:rPr>
          <w:rFonts w:ascii="Arial" w:eastAsia="Arial" w:hAnsi="Arial" w:cs="Arial"/>
          <w:sz w:val="20"/>
          <w:szCs w:val="20"/>
        </w:rPr>
        <w:t xml:space="preserve">is not consistent with measured data at the </w:t>
      </w:r>
      <w:r w:rsidRPr="006236D3">
        <w:rPr>
          <w:rFonts w:ascii="Arial" w:eastAsia="Arial" w:hAnsi="Arial" w:cs="Arial"/>
          <w:sz w:val="20"/>
          <w:szCs w:val="20"/>
        </w:rPr>
        <w:t xml:space="preserve">Oakey Creek </w:t>
      </w:r>
      <w:r>
        <w:rPr>
          <w:rFonts w:ascii="Arial" w:eastAsia="Arial" w:hAnsi="Arial" w:cs="Arial"/>
          <w:sz w:val="20"/>
          <w:szCs w:val="20"/>
        </w:rPr>
        <w:t xml:space="preserve">stream gauge, which indicates that </w:t>
      </w:r>
      <w:r w:rsidRPr="006236D3">
        <w:rPr>
          <w:rFonts w:ascii="Arial" w:eastAsia="Arial" w:hAnsi="Arial" w:cs="Arial"/>
          <w:sz w:val="20"/>
          <w:szCs w:val="20"/>
        </w:rPr>
        <w:t xml:space="preserve">the proponent has assumed higher and more frequent flows in Lagoon Creek than </w:t>
      </w:r>
      <w:r>
        <w:rPr>
          <w:rFonts w:ascii="Arial" w:eastAsia="Arial" w:hAnsi="Arial" w:cs="Arial"/>
          <w:sz w:val="20"/>
          <w:szCs w:val="20"/>
        </w:rPr>
        <w:t>are</w:t>
      </w:r>
      <w:r w:rsidRPr="006236D3">
        <w:rPr>
          <w:rFonts w:ascii="Arial" w:eastAsia="Arial" w:hAnsi="Arial" w:cs="Arial"/>
          <w:sz w:val="20"/>
          <w:szCs w:val="20"/>
        </w:rPr>
        <w:t xml:space="preserve"> likely to be the case. This creates uncertainty with respect to the modelled mine water balance and a mine water management </w:t>
      </w:r>
      <w:r>
        <w:rPr>
          <w:rFonts w:ascii="Arial" w:eastAsia="Arial" w:hAnsi="Arial" w:cs="Arial"/>
          <w:sz w:val="20"/>
          <w:szCs w:val="20"/>
        </w:rPr>
        <w:t xml:space="preserve">system </w:t>
      </w:r>
      <w:r w:rsidRPr="006236D3">
        <w:rPr>
          <w:rFonts w:ascii="Arial" w:eastAsia="Arial" w:hAnsi="Arial" w:cs="Arial"/>
          <w:sz w:val="20"/>
          <w:szCs w:val="20"/>
        </w:rPr>
        <w:t>that relies on releases to Lagoon Creek.</w:t>
      </w:r>
      <w:r w:rsidRPr="004E0C85">
        <w:rPr>
          <w:rFonts w:ascii="Arial" w:eastAsia="Arial" w:hAnsi="Arial" w:cs="Arial"/>
          <w:sz w:val="20"/>
          <w:szCs w:val="20"/>
        </w:rPr>
        <w:t xml:space="preserve"> </w:t>
      </w:r>
      <w:r>
        <w:rPr>
          <w:rFonts w:ascii="Arial" w:eastAsia="Arial" w:hAnsi="Arial" w:cs="Arial"/>
          <w:sz w:val="20"/>
          <w:szCs w:val="20"/>
        </w:rPr>
        <w:t>R</w:t>
      </w:r>
      <w:r w:rsidRPr="006236D3">
        <w:rPr>
          <w:rFonts w:ascii="Arial" w:eastAsia="Arial" w:hAnsi="Arial" w:cs="Arial"/>
          <w:sz w:val="20"/>
          <w:szCs w:val="20"/>
        </w:rPr>
        <w:t xml:space="preserve">eal time flow and water quality measurements on Lagoon Creek </w:t>
      </w:r>
      <w:r>
        <w:rPr>
          <w:rFonts w:ascii="Arial" w:eastAsia="Arial" w:hAnsi="Arial" w:cs="Arial"/>
          <w:sz w:val="20"/>
          <w:szCs w:val="20"/>
        </w:rPr>
        <w:t>would</w:t>
      </w:r>
      <w:r w:rsidRPr="006236D3">
        <w:rPr>
          <w:rFonts w:ascii="Arial" w:eastAsia="Arial" w:hAnsi="Arial" w:cs="Arial"/>
          <w:sz w:val="20"/>
          <w:szCs w:val="20"/>
        </w:rPr>
        <w:t xml:space="preserve"> more effectively direct the release of water from </w:t>
      </w:r>
      <w:r>
        <w:rPr>
          <w:rFonts w:ascii="Arial" w:eastAsia="Arial" w:hAnsi="Arial" w:cs="Arial"/>
          <w:sz w:val="20"/>
          <w:szCs w:val="20"/>
        </w:rPr>
        <w:t>e</w:t>
      </w:r>
      <w:r w:rsidRPr="006236D3">
        <w:rPr>
          <w:rFonts w:ascii="Arial" w:eastAsia="Arial" w:hAnsi="Arial" w:cs="Arial"/>
          <w:sz w:val="20"/>
          <w:szCs w:val="20"/>
        </w:rPr>
        <w:t>nvironment</w:t>
      </w:r>
      <w:r>
        <w:rPr>
          <w:rFonts w:ascii="Arial" w:eastAsia="Arial" w:hAnsi="Arial" w:cs="Arial"/>
          <w:sz w:val="20"/>
          <w:szCs w:val="20"/>
        </w:rPr>
        <w:t>al</w:t>
      </w:r>
      <w:r w:rsidRPr="006236D3">
        <w:rPr>
          <w:rFonts w:ascii="Arial" w:eastAsia="Arial" w:hAnsi="Arial" w:cs="Arial"/>
          <w:sz w:val="20"/>
          <w:szCs w:val="20"/>
        </w:rPr>
        <w:t xml:space="preserve"> </w:t>
      </w:r>
      <w:r>
        <w:rPr>
          <w:rFonts w:ascii="Arial" w:eastAsia="Arial" w:hAnsi="Arial" w:cs="Arial"/>
          <w:sz w:val="20"/>
          <w:szCs w:val="20"/>
        </w:rPr>
        <w:t>d</w:t>
      </w:r>
      <w:r w:rsidRPr="006236D3">
        <w:rPr>
          <w:rFonts w:ascii="Arial" w:eastAsia="Arial" w:hAnsi="Arial" w:cs="Arial"/>
          <w:sz w:val="20"/>
          <w:szCs w:val="20"/>
        </w:rPr>
        <w:t xml:space="preserve">ams to Lagoon Creek and </w:t>
      </w:r>
      <w:r>
        <w:rPr>
          <w:rFonts w:ascii="Arial" w:eastAsia="Arial" w:hAnsi="Arial" w:cs="Arial"/>
          <w:sz w:val="20"/>
          <w:szCs w:val="20"/>
        </w:rPr>
        <w:t xml:space="preserve">inform </w:t>
      </w:r>
      <w:r w:rsidRPr="006236D3">
        <w:rPr>
          <w:rFonts w:ascii="Arial" w:eastAsia="Arial" w:hAnsi="Arial" w:cs="Arial"/>
          <w:sz w:val="20"/>
          <w:szCs w:val="20"/>
        </w:rPr>
        <w:t>the significance of any potential impacts</w:t>
      </w:r>
      <w:r>
        <w:rPr>
          <w:rFonts w:ascii="Arial" w:eastAsia="Arial" w:hAnsi="Arial" w:cs="Arial"/>
          <w:sz w:val="20"/>
          <w:szCs w:val="20"/>
        </w:rPr>
        <w:t xml:space="preserve">; </w:t>
      </w:r>
    </w:p>
    <w:p w:rsidR="00122548" w:rsidRPr="006236D3" w:rsidRDefault="006236D3" w:rsidP="003E5836">
      <w:pPr>
        <w:numPr>
          <w:ilvl w:val="0"/>
          <w:numId w:val="32"/>
        </w:numPr>
        <w:tabs>
          <w:tab w:val="left" w:pos="851"/>
        </w:tabs>
        <w:spacing w:after="200" w:line="276" w:lineRule="auto"/>
        <w:ind w:left="765" w:hanging="339"/>
        <w:rPr>
          <w:rFonts w:ascii="Arial" w:eastAsia="Arial" w:hAnsi="Arial" w:cs="Arial"/>
          <w:sz w:val="20"/>
          <w:szCs w:val="20"/>
        </w:rPr>
      </w:pPr>
      <w:r w:rsidRPr="006236D3">
        <w:rPr>
          <w:rFonts w:ascii="Arial" w:eastAsia="Arial" w:hAnsi="Arial" w:cs="Arial"/>
          <w:sz w:val="20"/>
          <w:szCs w:val="20"/>
        </w:rPr>
        <w:t xml:space="preserve">Salinity </w:t>
      </w:r>
      <w:r w:rsidR="0022651C">
        <w:rPr>
          <w:rFonts w:ascii="Arial" w:eastAsia="Arial" w:hAnsi="Arial" w:cs="Arial"/>
          <w:sz w:val="20"/>
          <w:szCs w:val="20"/>
        </w:rPr>
        <w:t>trigger</w:t>
      </w:r>
      <w:r w:rsidRPr="006236D3">
        <w:rPr>
          <w:rFonts w:ascii="Arial" w:eastAsia="Arial" w:hAnsi="Arial" w:cs="Arial"/>
          <w:sz w:val="20"/>
          <w:szCs w:val="20"/>
        </w:rPr>
        <w:t xml:space="preserve"> values for </w:t>
      </w:r>
      <w:r w:rsidR="00277355">
        <w:rPr>
          <w:rFonts w:ascii="Arial" w:eastAsia="Arial" w:hAnsi="Arial" w:cs="Arial"/>
          <w:sz w:val="20"/>
          <w:szCs w:val="20"/>
        </w:rPr>
        <w:t>discharge</w:t>
      </w:r>
      <w:r w:rsidRPr="006236D3">
        <w:rPr>
          <w:rFonts w:ascii="Arial" w:eastAsia="Arial" w:hAnsi="Arial" w:cs="Arial"/>
          <w:sz w:val="20"/>
          <w:szCs w:val="20"/>
        </w:rPr>
        <w:t xml:space="preserve"> water quality exceed the measured salinity within Lagoon Creek and </w:t>
      </w:r>
      <w:r w:rsidR="00277355">
        <w:rPr>
          <w:rFonts w:ascii="Arial" w:eastAsia="Arial" w:hAnsi="Arial" w:cs="Arial"/>
          <w:sz w:val="20"/>
          <w:szCs w:val="20"/>
        </w:rPr>
        <w:t>may</w:t>
      </w:r>
      <w:r w:rsidRPr="006236D3">
        <w:rPr>
          <w:rFonts w:ascii="Arial" w:eastAsia="Arial" w:hAnsi="Arial" w:cs="Arial"/>
          <w:sz w:val="20"/>
          <w:szCs w:val="20"/>
        </w:rPr>
        <w:t xml:space="preserve"> be expected to result in water quality exceeding the water quality objectives. </w:t>
      </w:r>
      <w:r w:rsidR="00277355">
        <w:rPr>
          <w:rFonts w:ascii="Arial" w:eastAsia="Arial" w:hAnsi="Arial" w:cs="Arial"/>
          <w:sz w:val="20"/>
          <w:szCs w:val="20"/>
        </w:rPr>
        <w:t>This assessment is supported by m</w:t>
      </w:r>
      <w:r w:rsidR="00277355" w:rsidRPr="006236D3">
        <w:rPr>
          <w:rFonts w:ascii="Arial" w:eastAsia="Arial" w:hAnsi="Arial" w:cs="Arial"/>
          <w:sz w:val="20"/>
          <w:szCs w:val="20"/>
        </w:rPr>
        <w:t xml:space="preserve">odel predictions </w:t>
      </w:r>
      <w:r w:rsidR="00277355">
        <w:rPr>
          <w:rFonts w:ascii="Arial" w:eastAsia="Arial" w:hAnsi="Arial" w:cs="Arial"/>
          <w:sz w:val="20"/>
          <w:szCs w:val="20"/>
        </w:rPr>
        <w:t xml:space="preserve">which </w:t>
      </w:r>
      <w:r w:rsidR="00277355" w:rsidRPr="006236D3">
        <w:rPr>
          <w:rFonts w:ascii="Arial" w:eastAsia="Arial" w:hAnsi="Arial" w:cs="Arial"/>
          <w:sz w:val="20"/>
          <w:szCs w:val="20"/>
        </w:rPr>
        <w:t xml:space="preserve">indicate that water quality downstream of the mixing zone in Lagoon Creek will exceed the 500 </w:t>
      </w:r>
      <w:proofErr w:type="spellStart"/>
      <w:r w:rsidR="00277355" w:rsidRPr="006236D3">
        <w:rPr>
          <w:rFonts w:ascii="Arial" w:eastAsia="Arial" w:hAnsi="Arial" w:cs="Arial"/>
          <w:sz w:val="20"/>
          <w:szCs w:val="20"/>
        </w:rPr>
        <w:t>μS</w:t>
      </w:r>
      <w:proofErr w:type="spellEnd"/>
      <w:r w:rsidR="00277355" w:rsidRPr="006236D3">
        <w:rPr>
          <w:rFonts w:ascii="Arial" w:eastAsia="Arial" w:hAnsi="Arial" w:cs="Arial"/>
          <w:sz w:val="20"/>
          <w:szCs w:val="20"/>
        </w:rPr>
        <w:t xml:space="preserve">/cm water quality salinity objective proposed by the proponent. </w:t>
      </w:r>
      <w:r w:rsidR="0010585E">
        <w:rPr>
          <w:rFonts w:ascii="Arial" w:eastAsia="Arial" w:hAnsi="Arial" w:cs="Arial"/>
          <w:sz w:val="20"/>
          <w:szCs w:val="20"/>
        </w:rPr>
        <w:t>Adoption of r</w:t>
      </w:r>
      <w:r w:rsidRPr="006236D3">
        <w:rPr>
          <w:rFonts w:ascii="Arial" w:eastAsia="Arial" w:hAnsi="Arial" w:cs="Arial"/>
          <w:sz w:val="20"/>
          <w:szCs w:val="20"/>
        </w:rPr>
        <w:t xml:space="preserve">elease rules </w:t>
      </w:r>
      <w:r w:rsidR="00277355">
        <w:rPr>
          <w:rFonts w:ascii="Arial" w:eastAsia="Arial" w:hAnsi="Arial" w:cs="Arial"/>
          <w:sz w:val="20"/>
          <w:szCs w:val="20"/>
        </w:rPr>
        <w:t>that</w:t>
      </w:r>
      <w:r w:rsidR="0010585E">
        <w:rPr>
          <w:rFonts w:ascii="Arial" w:eastAsia="Arial" w:hAnsi="Arial" w:cs="Arial"/>
          <w:sz w:val="20"/>
          <w:szCs w:val="20"/>
        </w:rPr>
        <w:t xml:space="preserve"> enable water quality objectives to be achieved would minimise </w:t>
      </w:r>
      <w:r w:rsidR="00277355">
        <w:rPr>
          <w:rFonts w:ascii="Arial" w:eastAsia="Arial" w:hAnsi="Arial" w:cs="Arial"/>
          <w:sz w:val="20"/>
          <w:szCs w:val="20"/>
        </w:rPr>
        <w:t xml:space="preserve">risks to </w:t>
      </w:r>
      <w:r w:rsidR="0010585E">
        <w:rPr>
          <w:rFonts w:ascii="Arial" w:eastAsia="Arial" w:hAnsi="Arial" w:cs="Arial"/>
          <w:sz w:val="20"/>
          <w:szCs w:val="20"/>
        </w:rPr>
        <w:t xml:space="preserve">water quality and </w:t>
      </w:r>
      <w:r w:rsidR="00277355">
        <w:rPr>
          <w:rFonts w:ascii="Arial" w:eastAsia="Arial" w:hAnsi="Arial" w:cs="Arial"/>
          <w:sz w:val="20"/>
          <w:szCs w:val="20"/>
        </w:rPr>
        <w:t>water-related assets</w:t>
      </w:r>
      <w:r w:rsidR="00AF4659">
        <w:rPr>
          <w:rFonts w:ascii="Arial" w:eastAsia="Arial" w:hAnsi="Arial" w:cs="Arial"/>
          <w:sz w:val="20"/>
          <w:szCs w:val="20"/>
        </w:rPr>
        <w:t>;</w:t>
      </w:r>
      <w:r w:rsidR="0010585E">
        <w:rPr>
          <w:rFonts w:ascii="Arial" w:eastAsia="Arial" w:hAnsi="Arial" w:cs="Arial"/>
          <w:sz w:val="20"/>
          <w:szCs w:val="20"/>
        </w:rPr>
        <w:t xml:space="preserve"> </w:t>
      </w:r>
    </w:p>
    <w:p w:rsidR="004E0C85" w:rsidRPr="00576E80" w:rsidRDefault="006236D3" w:rsidP="003E5836">
      <w:pPr>
        <w:numPr>
          <w:ilvl w:val="0"/>
          <w:numId w:val="32"/>
        </w:numPr>
        <w:tabs>
          <w:tab w:val="left" w:pos="720"/>
        </w:tabs>
        <w:spacing w:after="200" w:line="276" w:lineRule="auto"/>
        <w:ind w:left="765" w:hanging="360"/>
        <w:rPr>
          <w:rFonts w:ascii="Arial" w:eastAsia="Arial" w:hAnsi="Arial" w:cs="Arial"/>
          <w:sz w:val="20"/>
          <w:szCs w:val="20"/>
        </w:rPr>
      </w:pPr>
      <w:r w:rsidRPr="00576E80">
        <w:rPr>
          <w:rFonts w:ascii="Arial" w:eastAsia="Arial" w:hAnsi="Arial" w:cs="Arial"/>
          <w:sz w:val="20"/>
          <w:szCs w:val="20"/>
        </w:rPr>
        <w:t xml:space="preserve"> </w:t>
      </w:r>
      <w:r w:rsidR="007802D0" w:rsidRPr="00576E80">
        <w:rPr>
          <w:rFonts w:ascii="Arial" w:eastAsia="Arial" w:hAnsi="Arial" w:cs="Arial"/>
          <w:sz w:val="20"/>
          <w:szCs w:val="20"/>
        </w:rPr>
        <w:t xml:space="preserve">Inclusion </w:t>
      </w:r>
      <w:r w:rsidR="006A244D" w:rsidRPr="00576E80">
        <w:rPr>
          <w:rFonts w:ascii="Arial" w:eastAsia="Arial" w:hAnsi="Arial" w:cs="Arial"/>
          <w:sz w:val="20"/>
          <w:szCs w:val="20"/>
        </w:rPr>
        <w:t xml:space="preserve">in the water release rules </w:t>
      </w:r>
      <w:r w:rsidR="007802D0" w:rsidRPr="00576E80">
        <w:rPr>
          <w:rFonts w:ascii="Arial" w:eastAsia="Arial" w:hAnsi="Arial" w:cs="Arial"/>
          <w:sz w:val="20"/>
          <w:szCs w:val="20"/>
        </w:rPr>
        <w:t xml:space="preserve">of additional water quality </w:t>
      </w:r>
      <w:r w:rsidR="006A244D" w:rsidRPr="00576E80">
        <w:rPr>
          <w:rFonts w:ascii="Arial" w:eastAsia="Arial" w:hAnsi="Arial" w:cs="Arial"/>
          <w:sz w:val="20"/>
          <w:szCs w:val="20"/>
        </w:rPr>
        <w:t>indicators which can be</w:t>
      </w:r>
      <w:r w:rsidR="007802D0" w:rsidRPr="00576E80">
        <w:rPr>
          <w:rFonts w:ascii="Arial" w:eastAsia="Arial" w:hAnsi="Arial" w:cs="Arial"/>
          <w:sz w:val="20"/>
          <w:szCs w:val="20"/>
        </w:rPr>
        <w:t xml:space="preserve"> measured </w:t>
      </w:r>
      <w:r w:rsidR="006A244D" w:rsidRPr="00576E80">
        <w:rPr>
          <w:rFonts w:ascii="Arial" w:eastAsia="Arial" w:hAnsi="Arial" w:cs="Arial"/>
          <w:sz w:val="20"/>
          <w:szCs w:val="20"/>
        </w:rPr>
        <w:t xml:space="preserve">reliably </w:t>
      </w:r>
      <w:r w:rsidR="007802D0" w:rsidRPr="00576E80">
        <w:rPr>
          <w:rFonts w:ascii="Arial" w:eastAsia="Arial" w:hAnsi="Arial" w:cs="Arial"/>
          <w:sz w:val="20"/>
          <w:szCs w:val="20"/>
        </w:rPr>
        <w:t>in the field</w:t>
      </w:r>
      <w:r w:rsidR="00873FD5" w:rsidRPr="00576E80">
        <w:rPr>
          <w:rFonts w:ascii="Arial" w:eastAsia="Arial" w:hAnsi="Arial" w:cs="Arial"/>
          <w:sz w:val="20"/>
          <w:szCs w:val="20"/>
        </w:rPr>
        <w:t xml:space="preserve">, </w:t>
      </w:r>
      <w:r w:rsidR="007802D0" w:rsidRPr="00576E80">
        <w:rPr>
          <w:rFonts w:ascii="Arial" w:eastAsia="Arial" w:hAnsi="Arial" w:cs="Arial"/>
          <w:sz w:val="20"/>
          <w:szCs w:val="20"/>
        </w:rPr>
        <w:t>such as dissolved oxygen, turbidity, temperature an</w:t>
      </w:r>
      <w:r w:rsidR="00873FD5" w:rsidRPr="00576E80">
        <w:rPr>
          <w:rFonts w:ascii="Arial" w:eastAsia="Arial" w:hAnsi="Arial" w:cs="Arial"/>
          <w:sz w:val="20"/>
          <w:szCs w:val="20"/>
        </w:rPr>
        <w:t xml:space="preserve">d pH, </w:t>
      </w:r>
      <w:r w:rsidR="006A244D" w:rsidRPr="00576E80">
        <w:rPr>
          <w:rFonts w:ascii="Arial" w:eastAsia="Arial" w:hAnsi="Arial" w:cs="Arial"/>
          <w:sz w:val="20"/>
          <w:szCs w:val="20"/>
        </w:rPr>
        <w:t>w</w:t>
      </w:r>
      <w:r w:rsidR="00873FD5" w:rsidRPr="00576E80">
        <w:rPr>
          <w:rFonts w:ascii="Arial" w:eastAsia="Arial" w:hAnsi="Arial" w:cs="Arial"/>
          <w:sz w:val="20"/>
          <w:szCs w:val="20"/>
        </w:rPr>
        <w:t xml:space="preserve">ould </w:t>
      </w:r>
      <w:r w:rsidR="00BC11DF" w:rsidRPr="00576E80">
        <w:rPr>
          <w:rFonts w:ascii="Arial" w:eastAsia="Arial" w:hAnsi="Arial" w:cs="Arial"/>
          <w:sz w:val="20"/>
          <w:szCs w:val="20"/>
        </w:rPr>
        <w:t xml:space="preserve">reduce the risk of adverse impacts </w:t>
      </w:r>
      <w:r w:rsidR="005414A7" w:rsidRPr="00576E80">
        <w:rPr>
          <w:rFonts w:ascii="Arial" w:eastAsia="Arial" w:hAnsi="Arial" w:cs="Arial"/>
          <w:sz w:val="20"/>
          <w:szCs w:val="20"/>
        </w:rPr>
        <w:t>to</w:t>
      </w:r>
      <w:r w:rsidR="00BC11DF" w:rsidRPr="00576E80">
        <w:rPr>
          <w:rFonts w:ascii="Arial" w:eastAsia="Arial" w:hAnsi="Arial" w:cs="Arial"/>
          <w:sz w:val="20"/>
          <w:szCs w:val="20"/>
        </w:rPr>
        <w:t xml:space="preserve"> water quality</w:t>
      </w:r>
      <w:r w:rsidR="005414A7" w:rsidRPr="00576E80">
        <w:rPr>
          <w:rFonts w:ascii="Arial" w:eastAsia="Arial" w:hAnsi="Arial" w:cs="Arial"/>
          <w:sz w:val="20"/>
          <w:szCs w:val="20"/>
        </w:rPr>
        <w:t xml:space="preserve"> and aquatic ecosystems</w:t>
      </w:r>
      <w:r w:rsidR="00BC11DF" w:rsidRPr="00576E80">
        <w:rPr>
          <w:rFonts w:ascii="Arial" w:eastAsia="Arial" w:hAnsi="Arial" w:cs="Arial"/>
          <w:sz w:val="20"/>
          <w:szCs w:val="20"/>
        </w:rPr>
        <w:t>. In addition, routine</w:t>
      </w:r>
      <w:r w:rsidRPr="00576E80">
        <w:rPr>
          <w:rFonts w:ascii="Arial" w:eastAsia="Arial" w:hAnsi="Arial" w:cs="Arial"/>
          <w:sz w:val="20"/>
          <w:szCs w:val="20"/>
        </w:rPr>
        <w:t xml:space="preserve"> sampling of a more detailed list of </w:t>
      </w:r>
      <w:proofErr w:type="spellStart"/>
      <w:r w:rsidRPr="00576E80">
        <w:rPr>
          <w:rFonts w:ascii="Arial" w:eastAsia="Arial" w:hAnsi="Arial" w:cs="Arial"/>
          <w:sz w:val="20"/>
          <w:szCs w:val="20"/>
        </w:rPr>
        <w:t>analytes</w:t>
      </w:r>
      <w:proofErr w:type="spellEnd"/>
      <w:r w:rsidRPr="00576E80">
        <w:rPr>
          <w:rFonts w:ascii="Arial" w:eastAsia="Arial" w:hAnsi="Arial" w:cs="Arial"/>
          <w:sz w:val="20"/>
          <w:szCs w:val="20"/>
        </w:rPr>
        <w:t xml:space="preserve"> (e.g. metals) should be implemented </w:t>
      </w:r>
      <w:r w:rsidR="006A244D" w:rsidRPr="00576E80">
        <w:rPr>
          <w:rFonts w:ascii="Arial" w:eastAsia="Arial" w:hAnsi="Arial" w:cs="Arial"/>
          <w:sz w:val="20"/>
          <w:szCs w:val="20"/>
        </w:rPr>
        <w:t>to verify the effectiveness of mitigation and management measures</w:t>
      </w:r>
      <w:r w:rsidR="00AF4659" w:rsidRPr="00576E80">
        <w:rPr>
          <w:rFonts w:ascii="Arial" w:eastAsia="Arial" w:hAnsi="Arial" w:cs="Arial"/>
          <w:sz w:val="20"/>
          <w:szCs w:val="20"/>
        </w:rPr>
        <w:t xml:space="preserve">; </w:t>
      </w:r>
    </w:p>
    <w:p w:rsidR="00506635" w:rsidRDefault="007802D0" w:rsidP="003E5836">
      <w:pPr>
        <w:numPr>
          <w:ilvl w:val="0"/>
          <w:numId w:val="32"/>
        </w:numPr>
        <w:tabs>
          <w:tab w:val="left" w:pos="851"/>
        </w:tabs>
        <w:spacing w:after="200" w:line="276" w:lineRule="auto"/>
        <w:ind w:left="765" w:hanging="339"/>
        <w:rPr>
          <w:rFonts w:ascii="Arial" w:eastAsia="Arial" w:hAnsi="Arial" w:cs="Arial"/>
          <w:sz w:val="20"/>
          <w:szCs w:val="20"/>
        </w:rPr>
      </w:pPr>
      <w:r w:rsidRPr="004E0C85">
        <w:rPr>
          <w:rFonts w:ascii="Arial" w:eastAsia="Arial" w:hAnsi="Arial" w:cs="Arial"/>
          <w:sz w:val="20"/>
          <w:szCs w:val="20"/>
        </w:rPr>
        <w:t>R</w:t>
      </w:r>
      <w:r w:rsidR="006236D3" w:rsidRPr="004E0C85">
        <w:rPr>
          <w:rFonts w:ascii="Arial" w:eastAsia="Arial" w:hAnsi="Arial" w:cs="Arial"/>
          <w:sz w:val="20"/>
          <w:szCs w:val="20"/>
        </w:rPr>
        <w:t xml:space="preserve">elease rules </w:t>
      </w:r>
      <w:r w:rsidRPr="004E0C85">
        <w:rPr>
          <w:rFonts w:ascii="Arial" w:eastAsia="Arial" w:hAnsi="Arial" w:cs="Arial"/>
          <w:sz w:val="20"/>
          <w:szCs w:val="20"/>
        </w:rPr>
        <w:t xml:space="preserve">that are </w:t>
      </w:r>
      <w:r w:rsidR="006236D3" w:rsidRPr="004E0C85">
        <w:rPr>
          <w:rFonts w:ascii="Arial" w:eastAsia="Arial" w:hAnsi="Arial" w:cs="Arial"/>
          <w:sz w:val="20"/>
          <w:szCs w:val="20"/>
        </w:rPr>
        <w:t>specified in terms that relate to the measured ambient water quality in Lagoon Creek</w:t>
      </w:r>
      <w:r w:rsidRPr="004E0C85">
        <w:rPr>
          <w:rFonts w:ascii="Arial" w:eastAsia="Arial" w:hAnsi="Arial" w:cs="Arial"/>
          <w:sz w:val="20"/>
          <w:szCs w:val="20"/>
        </w:rPr>
        <w:t>,</w:t>
      </w:r>
      <w:r w:rsidR="006236D3" w:rsidRPr="004E0C85">
        <w:rPr>
          <w:rFonts w:ascii="Arial" w:eastAsia="Arial" w:hAnsi="Arial" w:cs="Arial"/>
          <w:sz w:val="20"/>
          <w:szCs w:val="20"/>
        </w:rPr>
        <w:t xml:space="preserve"> in addition to flow rates during a release</w:t>
      </w:r>
      <w:r w:rsidRPr="004E0C85">
        <w:rPr>
          <w:rFonts w:ascii="Arial" w:eastAsia="Arial" w:hAnsi="Arial" w:cs="Arial"/>
          <w:sz w:val="20"/>
          <w:szCs w:val="20"/>
        </w:rPr>
        <w:t>,</w:t>
      </w:r>
      <w:r w:rsidR="006236D3" w:rsidRPr="004E0C85">
        <w:rPr>
          <w:rFonts w:ascii="Arial" w:eastAsia="Arial" w:hAnsi="Arial" w:cs="Arial"/>
          <w:sz w:val="20"/>
          <w:szCs w:val="20"/>
        </w:rPr>
        <w:t xml:space="preserve"> </w:t>
      </w:r>
      <w:r w:rsidR="005414A7">
        <w:rPr>
          <w:rFonts w:ascii="Arial" w:eastAsia="Arial" w:hAnsi="Arial" w:cs="Arial"/>
          <w:sz w:val="20"/>
          <w:szCs w:val="20"/>
        </w:rPr>
        <w:t>c</w:t>
      </w:r>
      <w:r w:rsidR="006236D3" w:rsidRPr="004E0C85">
        <w:rPr>
          <w:rFonts w:ascii="Arial" w:eastAsia="Arial" w:hAnsi="Arial" w:cs="Arial"/>
          <w:sz w:val="20"/>
          <w:szCs w:val="20"/>
        </w:rPr>
        <w:t xml:space="preserve">ould provide a more appropriate approach </w:t>
      </w:r>
      <w:r w:rsidRPr="004E0C85">
        <w:rPr>
          <w:rFonts w:ascii="Arial" w:eastAsia="Arial" w:hAnsi="Arial" w:cs="Arial"/>
          <w:sz w:val="20"/>
          <w:szCs w:val="20"/>
        </w:rPr>
        <w:t>to</w:t>
      </w:r>
      <w:r w:rsidR="006236D3" w:rsidRPr="004E0C85">
        <w:rPr>
          <w:rFonts w:ascii="Arial" w:eastAsia="Arial" w:hAnsi="Arial" w:cs="Arial"/>
          <w:sz w:val="20"/>
          <w:szCs w:val="20"/>
        </w:rPr>
        <w:t xml:space="preserve"> avoiding environmental impacts</w:t>
      </w:r>
      <w:r w:rsidR="006A244D">
        <w:rPr>
          <w:rFonts w:ascii="Arial" w:eastAsia="Arial" w:hAnsi="Arial" w:cs="Arial"/>
          <w:sz w:val="20"/>
          <w:szCs w:val="20"/>
        </w:rPr>
        <w:t>, including changes to the flow regime</w:t>
      </w:r>
      <w:r w:rsidR="00506635">
        <w:rPr>
          <w:rFonts w:ascii="Arial" w:eastAsia="Arial" w:hAnsi="Arial" w:cs="Arial"/>
          <w:sz w:val="20"/>
          <w:szCs w:val="20"/>
        </w:rPr>
        <w:t>; and</w:t>
      </w:r>
    </w:p>
    <w:p w:rsidR="006236D3" w:rsidRPr="00506635" w:rsidRDefault="00506635" w:rsidP="003E5836">
      <w:pPr>
        <w:numPr>
          <w:ilvl w:val="0"/>
          <w:numId w:val="32"/>
        </w:numPr>
        <w:tabs>
          <w:tab w:val="left" w:pos="851"/>
        </w:tabs>
        <w:spacing w:after="200" w:line="276" w:lineRule="auto"/>
        <w:ind w:left="765" w:hanging="339"/>
        <w:rPr>
          <w:rFonts w:ascii="Arial" w:eastAsia="Arial" w:hAnsi="Arial" w:cs="Arial"/>
          <w:sz w:val="20"/>
          <w:szCs w:val="20"/>
        </w:rPr>
      </w:pPr>
      <w:r w:rsidRPr="00506635">
        <w:rPr>
          <w:rFonts w:ascii="Arial" w:eastAsia="Arial" w:hAnsi="Arial" w:cs="Arial"/>
          <w:sz w:val="20"/>
          <w:szCs w:val="20"/>
        </w:rPr>
        <w:t xml:space="preserve">The provision of verified, measured electrical conductivity values for treated wastewater proposed to be imported for operational use by the </w:t>
      </w:r>
      <w:r w:rsidR="00A42B92">
        <w:rPr>
          <w:rFonts w:ascii="Arial" w:eastAsia="Arial" w:hAnsi="Arial" w:cs="Arial"/>
          <w:sz w:val="20"/>
          <w:szCs w:val="20"/>
        </w:rPr>
        <w:t>proposed project</w:t>
      </w:r>
      <w:r w:rsidRPr="00506635">
        <w:rPr>
          <w:rFonts w:ascii="Arial" w:eastAsia="Arial" w:hAnsi="Arial" w:cs="Arial"/>
          <w:sz w:val="20"/>
          <w:szCs w:val="20"/>
        </w:rPr>
        <w:t xml:space="preserve"> would justify the proponent’s adopted value </w:t>
      </w:r>
      <w:proofErr w:type="gramStart"/>
      <w:r w:rsidRPr="00506635">
        <w:rPr>
          <w:rFonts w:ascii="Arial" w:eastAsia="Arial" w:hAnsi="Arial" w:cs="Arial"/>
          <w:sz w:val="20"/>
          <w:szCs w:val="20"/>
        </w:rPr>
        <w:t xml:space="preserve">of 250 </w:t>
      </w:r>
      <w:proofErr w:type="spellStart"/>
      <w:r w:rsidRPr="00506635">
        <w:rPr>
          <w:rFonts w:ascii="Arial" w:eastAsia="Arial" w:hAnsi="Arial" w:cs="Arial"/>
          <w:sz w:val="20"/>
          <w:szCs w:val="20"/>
        </w:rPr>
        <w:t>μS</w:t>
      </w:r>
      <w:proofErr w:type="spellEnd"/>
      <w:r w:rsidRPr="00506635">
        <w:rPr>
          <w:rFonts w:ascii="Arial" w:eastAsia="Arial" w:hAnsi="Arial" w:cs="Arial"/>
          <w:sz w:val="20"/>
          <w:szCs w:val="20"/>
        </w:rPr>
        <w:t>/cm</w:t>
      </w:r>
      <w:proofErr w:type="gramEnd"/>
      <w:r w:rsidRPr="00506635">
        <w:rPr>
          <w:rFonts w:ascii="Arial" w:eastAsia="Arial" w:hAnsi="Arial" w:cs="Arial"/>
          <w:sz w:val="20"/>
          <w:szCs w:val="20"/>
        </w:rPr>
        <w:t>. This water will be managed as part of the mine water management system and potentially released to Lagoon Creek. Therefore, it is important that water quality parameters are accurately reflected within the site water balance.</w:t>
      </w:r>
    </w:p>
    <w:p w:rsidR="00966D27" w:rsidRPr="00064388" w:rsidRDefault="00966D27" w:rsidP="003E5836">
      <w:pPr>
        <w:numPr>
          <w:ilvl w:val="0"/>
          <w:numId w:val="30"/>
        </w:numPr>
        <w:tabs>
          <w:tab w:val="left" w:pos="720"/>
        </w:tabs>
        <w:spacing w:after="200" w:line="276" w:lineRule="auto"/>
        <w:ind w:left="360" w:hanging="360"/>
        <w:rPr>
          <w:rFonts w:ascii="Arial" w:eastAsia="Arial" w:hAnsi="Arial" w:cs="Arial"/>
          <w:sz w:val="20"/>
          <w:szCs w:val="20"/>
        </w:rPr>
      </w:pPr>
      <w:r>
        <w:rPr>
          <w:rFonts w:ascii="Arial" w:eastAsia="Arial" w:hAnsi="Arial" w:cs="Arial"/>
          <w:sz w:val="20"/>
          <w:szCs w:val="20"/>
        </w:rPr>
        <w:t xml:space="preserve">An investigation of the </w:t>
      </w:r>
      <w:r w:rsidR="007631FE">
        <w:rPr>
          <w:rFonts w:ascii="Arial" w:eastAsia="Arial" w:hAnsi="Arial" w:cs="Arial"/>
          <w:sz w:val="20"/>
          <w:szCs w:val="20"/>
        </w:rPr>
        <w:t xml:space="preserve">cause of the </w:t>
      </w:r>
      <w:r>
        <w:rPr>
          <w:rFonts w:ascii="Arial" w:eastAsia="Arial" w:hAnsi="Arial" w:cs="Arial"/>
          <w:sz w:val="20"/>
          <w:szCs w:val="20"/>
        </w:rPr>
        <w:t xml:space="preserve">elevated copper concentration in </w:t>
      </w:r>
      <w:r w:rsidRPr="00064388">
        <w:rPr>
          <w:rFonts w:ascii="Arial" w:eastAsia="Arial" w:hAnsi="Arial" w:cs="Arial"/>
          <w:sz w:val="20"/>
          <w:szCs w:val="20"/>
        </w:rPr>
        <w:t xml:space="preserve">Lagoon Creek </w:t>
      </w:r>
      <w:r>
        <w:rPr>
          <w:rFonts w:ascii="Arial" w:eastAsia="Arial" w:hAnsi="Arial" w:cs="Arial"/>
          <w:sz w:val="20"/>
          <w:szCs w:val="20"/>
        </w:rPr>
        <w:t xml:space="preserve">is needed to understand whether these concentrations result </w:t>
      </w:r>
      <w:r w:rsidR="007631FE">
        <w:rPr>
          <w:rFonts w:ascii="Arial" w:eastAsia="Arial" w:hAnsi="Arial" w:cs="Arial"/>
          <w:sz w:val="20"/>
          <w:szCs w:val="20"/>
        </w:rPr>
        <w:t>from</w:t>
      </w:r>
      <w:r>
        <w:rPr>
          <w:rFonts w:ascii="Arial" w:eastAsia="Arial" w:hAnsi="Arial" w:cs="Arial"/>
          <w:sz w:val="20"/>
          <w:szCs w:val="20"/>
        </w:rPr>
        <w:t xml:space="preserve"> natural processes. </w:t>
      </w:r>
      <w:r w:rsidR="007631FE">
        <w:rPr>
          <w:rFonts w:ascii="Arial" w:eastAsia="Arial" w:hAnsi="Arial" w:cs="Arial"/>
          <w:sz w:val="20"/>
          <w:szCs w:val="20"/>
        </w:rPr>
        <w:t>The analysis of measured d</w:t>
      </w:r>
      <w:r w:rsidR="007631FE" w:rsidRPr="00064388">
        <w:rPr>
          <w:rFonts w:ascii="Arial" w:eastAsia="Arial" w:hAnsi="Arial" w:cs="Arial"/>
          <w:sz w:val="20"/>
          <w:szCs w:val="20"/>
        </w:rPr>
        <w:t xml:space="preserve">ata </w:t>
      </w:r>
      <w:r w:rsidR="007631FE">
        <w:rPr>
          <w:rFonts w:ascii="Arial" w:eastAsia="Arial" w:hAnsi="Arial" w:cs="Arial"/>
          <w:sz w:val="20"/>
          <w:szCs w:val="20"/>
        </w:rPr>
        <w:t>from the mine water management system would inform this assessment</w:t>
      </w:r>
      <w:r w:rsidR="007631FE" w:rsidRPr="00064388">
        <w:rPr>
          <w:rFonts w:ascii="Arial" w:eastAsia="Arial" w:hAnsi="Arial" w:cs="Arial"/>
          <w:sz w:val="20"/>
          <w:szCs w:val="20"/>
        </w:rPr>
        <w:t>.</w:t>
      </w:r>
      <w:r w:rsidR="007631FE">
        <w:rPr>
          <w:rFonts w:ascii="Arial" w:eastAsia="Arial" w:hAnsi="Arial" w:cs="Arial"/>
          <w:sz w:val="20"/>
          <w:szCs w:val="20"/>
        </w:rPr>
        <w:t xml:space="preserve"> </w:t>
      </w:r>
      <w:r>
        <w:rPr>
          <w:rFonts w:ascii="Arial" w:eastAsia="Arial" w:hAnsi="Arial" w:cs="Arial"/>
          <w:sz w:val="20"/>
          <w:szCs w:val="20"/>
        </w:rPr>
        <w:t>I</w:t>
      </w:r>
      <w:r w:rsidRPr="00064388">
        <w:rPr>
          <w:rFonts w:ascii="Arial" w:eastAsia="Arial" w:hAnsi="Arial" w:cs="Arial"/>
          <w:sz w:val="20"/>
          <w:szCs w:val="20"/>
        </w:rPr>
        <w:t xml:space="preserve">f a link </w:t>
      </w:r>
      <w:r>
        <w:rPr>
          <w:rFonts w:ascii="Arial" w:eastAsia="Arial" w:hAnsi="Arial" w:cs="Arial"/>
          <w:sz w:val="20"/>
          <w:szCs w:val="20"/>
        </w:rPr>
        <w:t xml:space="preserve">with existing mining operations </w:t>
      </w:r>
      <w:r w:rsidRPr="00064388">
        <w:rPr>
          <w:rFonts w:ascii="Arial" w:eastAsia="Arial" w:hAnsi="Arial" w:cs="Arial"/>
          <w:sz w:val="20"/>
          <w:szCs w:val="20"/>
        </w:rPr>
        <w:t xml:space="preserve">is </w:t>
      </w:r>
      <w:r>
        <w:rPr>
          <w:rFonts w:ascii="Arial" w:eastAsia="Arial" w:hAnsi="Arial" w:cs="Arial"/>
          <w:sz w:val="20"/>
          <w:szCs w:val="20"/>
        </w:rPr>
        <w:t xml:space="preserve">suspected and expected to be continued under the </w:t>
      </w:r>
      <w:r w:rsidR="00A42B92">
        <w:rPr>
          <w:rFonts w:ascii="Arial" w:eastAsia="Arial" w:hAnsi="Arial" w:cs="Arial"/>
          <w:sz w:val="20"/>
          <w:szCs w:val="20"/>
        </w:rPr>
        <w:t>proposed project</w:t>
      </w:r>
      <w:r>
        <w:rPr>
          <w:rFonts w:ascii="Arial" w:eastAsia="Arial" w:hAnsi="Arial" w:cs="Arial"/>
          <w:sz w:val="20"/>
          <w:szCs w:val="20"/>
        </w:rPr>
        <w:t xml:space="preserve">, </w:t>
      </w:r>
      <w:r w:rsidRPr="00064388">
        <w:rPr>
          <w:rFonts w:ascii="Arial" w:eastAsia="Arial" w:hAnsi="Arial" w:cs="Arial"/>
          <w:sz w:val="20"/>
          <w:szCs w:val="20"/>
        </w:rPr>
        <w:t xml:space="preserve">water quality management </w:t>
      </w:r>
      <w:r w:rsidR="007631FE">
        <w:rPr>
          <w:rFonts w:ascii="Arial" w:eastAsia="Arial" w:hAnsi="Arial" w:cs="Arial"/>
          <w:sz w:val="20"/>
          <w:szCs w:val="20"/>
        </w:rPr>
        <w:t xml:space="preserve">and monitoring </w:t>
      </w:r>
      <w:r w:rsidRPr="00064388">
        <w:rPr>
          <w:rFonts w:ascii="Arial" w:eastAsia="Arial" w:hAnsi="Arial" w:cs="Arial"/>
          <w:sz w:val="20"/>
          <w:szCs w:val="20"/>
        </w:rPr>
        <w:t xml:space="preserve">strategies </w:t>
      </w:r>
      <w:r w:rsidR="007631FE">
        <w:rPr>
          <w:rFonts w:ascii="Arial" w:eastAsia="Arial" w:hAnsi="Arial" w:cs="Arial"/>
          <w:sz w:val="20"/>
          <w:szCs w:val="20"/>
        </w:rPr>
        <w:t xml:space="preserve">would be </w:t>
      </w:r>
      <w:r>
        <w:rPr>
          <w:rFonts w:ascii="Arial" w:eastAsia="Arial" w:hAnsi="Arial" w:cs="Arial"/>
          <w:sz w:val="20"/>
          <w:szCs w:val="20"/>
        </w:rPr>
        <w:t xml:space="preserve">needed </w:t>
      </w:r>
      <w:r w:rsidRPr="00064388">
        <w:rPr>
          <w:rFonts w:ascii="Arial" w:eastAsia="Arial" w:hAnsi="Arial" w:cs="Arial"/>
          <w:sz w:val="20"/>
          <w:szCs w:val="20"/>
        </w:rPr>
        <w:t xml:space="preserve">to </w:t>
      </w:r>
      <w:r w:rsidR="007631FE">
        <w:rPr>
          <w:rFonts w:ascii="Arial" w:eastAsia="Arial" w:hAnsi="Arial" w:cs="Arial"/>
          <w:sz w:val="20"/>
          <w:szCs w:val="20"/>
        </w:rPr>
        <w:t xml:space="preserve">minimise water quality risks. </w:t>
      </w:r>
      <w:r>
        <w:rPr>
          <w:rFonts w:ascii="Arial" w:eastAsia="Arial" w:hAnsi="Arial" w:cs="Arial"/>
          <w:sz w:val="20"/>
          <w:szCs w:val="20"/>
        </w:rPr>
        <w:t xml:space="preserve"> </w:t>
      </w:r>
    </w:p>
    <w:p w:rsidR="007203C3" w:rsidRPr="000934D7" w:rsidRDefault="007631FE" w:rsidP="003E5836">
      <w:pPr>
        <w:numPr>
          <w:ilvl w:val="0"/>
          <w:numId w:val="30"/>
        </w:numPr>
        <w:tabs>
          <w:tab w:val="left" w:pos="720"/>
        </w:tabs>
        <w:spacing w:after="200" w:line="276" w:lineRule="auto"/>
        <w:ind w:left="360" w:hanging="360"/>
        <w:rPr>
          <w:rFonts w:ascii="Arial" w:hAnsi="Arial" w:cs="Arial"/>
          <w:sz w:val="20"/>
          <w:szCs w:val="20"/>
        </w:rPr>
      </w:pPr>
      <w:r>
        <w:rPr>
          <w:rFonts w:ascii="Arial" w:hAnsi="Arial" w:cs="Arial"/>
          <w:sz w:val="20"/>
          <w:szCs w:val="20"/>
        </w:rPr>
        <w:t xml:space="preserve">An evaluation of </w:t>
      </w:r>
      <w:r w:rsidR="00EF1278">
        <w:rPr>
          <w:rFonts w:ascii="Arial" w:hAnsi="Arial" w:cs="Arial"/>
          <w:sz w:val="20"/>
          <w:szCs w:val="20"/>
        </w:rPr>
        <w:t xml:space="preserve">the </w:t>
      </w:r>
      <w:r>
        <w:rPr>
          <w:rFonts w:ascii="Arial" w:hAnsi="Arial" w:cs="Arial"/>
          <w:sz w:val="20"/>
          <w:szCs w:val="20"/>
        </w:rPr>
        <w:t>p</w:t>
      </w:r>
      <w:r w:rsidR="0010203E">
        <w:rPr>
          <w:rFonts w:ascii="Arial" w:hAnsi="Arial" w:cs="Arial"/>
          <w:sz w:val="20"/>
          <w:szCs w:val="20"/>
        </w:rPr>
        <w:t xml:space="preserve">otential impacts </w:t>
      </w:r>
      <w:r w:rsidR="00EF1278">
        <w:rPr>
          <w:rFonts w:ascii="Arial" w:hAnsi="Arial" w:cs="Arial"/>
          <w:sz w:val="20"/>
          <w:szCs w:val="20"/>
        </w:rPr>
        <w:t xml:space="preserve">of mine-affected water discharges </w:t>
      </w:r>
      <w:r w:rsidR="0010203E">
        <w:rPr>
          <w:rFonts w:ascii="Arial" w:hAnsi="Arial" w:cs="Arial"/>
          <w:sz w:val="20"/>
          <w:szCs w:val="20"/>
        </w:rPr>
        <w:t xml:space="preserve">on </w:t>
      </w:r>
      <w:r w:rsidR="006236D3" w:rsidRPr="006236D3">
        <w:rPr>
          <w:rFonts w:ascii="Arial" w:hAnsi="Arial" w:cs="Arial"/>
          <w:sz w:val="20"/>
          <w:szCs w:val="20"/>
        </w:rPr>
        <w:t xml:space="preserve">surface water users downstream of the </w:t>
      </w:r>
      <w:r w:rsidR="00A42B92">
        <w:rPr>
          <w:rFonts w:ascii="Arial" w:hAnsi="Arial" w:cs="Arial"/>
          <w:sz w:val="20"/>
          <w:szCs w:val="20"/>
        </w:rPr>
        <w:t>proposed project</w:t>
      </w:r>
      <w:r w:rsidR="0010203E">
        <w:rPr>
          <w:rFonts w:ascii="Arial" w:hAnsi="Arial" w:cs="Arial"/>
          <w:sz w:val="20"/>
          <w:szCs w:val="20"/>
        </w:rPr>
        <w:t xml:space="preserve"> </w:t>
      </w:r>
      <w:r>
        <w:rPr>
          <w:rFonts w:ascii="Arial" w:hAnsi="Arial" w:cs="Arial"/>
          <w:sz w:val="20"/>
          <w:szCs w:val="20"/>
        </w:rPr>
        <w:t xml:space="preserve">would provide a more comprehensive analysis of risks to water-related assets. </w:t>
      </w:r>
    </w:p>
    <w:p w:rsidR="00D655B5" w:rsidRDefault="007203C3" w:rsidP="003E5836">
      <w:pPr>
        <w:pStyle w:val="ListNumber"/>
        <w:numPr>
          <w:ilvl w:val="0"/>
          <w:numId w:val="0"/>
        </w:numPr>
        <w:spacing w:after="200" w:line="276" w:lineRule="auto"/>
        <w:rPr>
          <w:rFonts w:ascii="Arial" w:hAnsi="Arial" w:cs="Arial"/>
          <w:i/>
          <w:sz w:val="20"/>
          <w:szCs w:val="20"/>
          <w:lang w:eastAsia="en-AU"/>
        </w:rPr>
      </w:pPr>
      <w:r w:rsidRPr="00D655B5">
        <w:rPr>
          <w:rFonts w:ascii="Arial" w:hAnsi="Arial" w:cs="Arial"/>
          <w:i/>
          <w:sz w:val="20"/>
          <w:szCs w:val="20"/>
        </w:rPr>
        <w:t>Question 2:</w:t>
      </w:r>
      <w:r w:rsidR="00D655B5" w:rsidRPr="00D655B5">
        <w:rPr>
          <w:rFonts w:ascii="Arial" w:hAnsi="Arial" w:cs="Arial"/>
          <w:i/>
          <w:sz w:val="20"/>
          <w:szCs w:val="20"/>
          <w:lang w:eastAsia="en-AU"/>
        </w:rPr>
        <w:t xml:space="preserve"> Have cumulative impacts with other developments in the region that may impact water resources been sufficiently addressed? </w:t>
      </w:r>
    </w:p>
    <w:p w:rsidR="00EE4532" w:rsidRDefault="00856578" w:rsidP="003E5836">
      <w:pPr>
        <w:numPr>
          <w:ilvl w:val="0"/>
          <w:numId w:val="30"/>
        </w:numPr>
        <w:tabs>
          <w:tab w:val="left" w:pos="720"/>
        </w:tabs>
        <w:spacing w:after="200" w:line="276" w:lineRule="auto"/>
        <w:ind w:left="360" w:hanging="360"/>
        <w:rPr>
          <w:rFonts w:ascii="Arial" w:eastAsia="Arial" w:hAnsi="Arial" w:cs="Arial"/>
          <w:sz w:val="20"/>
          <w:szCs w:val="20"/>
        </w:rPr>
      </w:pPr>
      <w:r w:rsidRPr="00856578">
        <w:rPr>
          <w:rFonts w:ascii="Arial" w:eastAsia="Arial" w:hAnsi="Arial" w:cs="Arial"/>
          <w:sz w:val="20"/>
          <w:szCs w:val="20"/>
        </w:rPr>
        <w:t xml:space="preserve">The proponent has </w:t>
      </w:r>
      <w:r w:rsidR="00E735C9">
        <w:rPr>
          <w:rFonts w:ascii="Arial" w:eastAsia="Arial" w:hAnsi="Arial" w:cs="Arial"/>
          <w:sz w:val="20"/>
          <w:szCs w:val="20"/>
        </w:rPr>
        <w:t>qualitatively considered</w:t>
      </w:r>
      <w:r w:rsidRPr="00856578">
        <w:rPr>
          <w:rFonts w:ascii="Arial" w:eastAsia="Arial" w:hAnsi="Arial" w:cs="Arial"/>
          <w:sz w:val="20"/>
          <w:szCs w:val="20"/>
        </w:rPr>
        <w:t xml:space="preserve"> cumulative groundwater impacts</w:t>
      </w:r>
      <w:r w:rsidR="00E735C9">
        <w:rPr>
          <w:rFonts w:ascii="Arial" w:eastAsia="Arial" w:hAnsi="Arial" w:cs="Arial"/>
          <w:sz w:val="20"/>
          <w:szCs w:val="20"/>
        </w:rPr>
        <w:t xml:space="preserve">, which the IESC considers reasonably deals with </w:t>
      </w:r>
      <w:r w:rsidR="00F504F6">
        <w:rPr>
          <w:rFonts w:ascii="Arial" w:eastAsia="Arial" w:hAnsi="Arial" w:cs="Arial"/>
          <w:sz w:val="20"/>
          <w:szCs w:val="20"/>
        </w:rPr>
        <w:t>4</w:t>
      </w:r>
      <w:r w:rsidR="00E735C9">
        <w:rPr>
          <w:rFonts w:ascii="Arial" w:eastAsia="Arial" w:hAnsi="Arial" w:cs="Arial"/>
          <w:sz w:val="20"/>
          <w:szCs w:val="20"/>
        </w:rPr>
        <w:t xml:space="preserve"> surrounding mines but not </w:t>
      </w:r>
      <w:r w:rsidR="00400D4A">
        <w:rPr>
          <w:rFonts w:ascii="Arial" w:eastAsia="Arial" w:hAnsi="Arial" w:cs="Arial"/>
          <w:sz w:val="20"/>
          <w:szCs w:val="20"/>
        </w:rPr>
        <w:t>coal seam gas (</w:t>
      </w:r>
      <w:r w:rsidR="00E735C9">
        <w:rPr>
          <w:rFonts w:ascii="Arial" w:eastAsia="Arial" w:hAnsi="Arial" w:cs="Arial"/>
          <w:sz w:val="20"/>
          <w:szCs w:val="20"/>
        </w:rPr>
        <w:t>CSG</w:t>
      </w:r>
      <w:r w:rsidR="00400D4A">
        <w:rPr>
          <w:rFonts w:ascii="Arial" w:eastAsia="Arial" w:hAnsi="Arial" w:cs="Arial"/>
          <w:sz w:val="20"/>
          <w:szCs w:val="20"/>
        </w:rPr>
        <w:t>)</w:t>
      </w:r>
      <w:r w:rsidR="00E735C9">
        <w:rPr>
          <w:rFonts w:ascii="Arial" w:eastAsia="Arial" w:hAnsi="Arial" w:cs="Arial"/>
          <w:sz w:val="20"/>
          <w:szCs w:val="20"/>
        </w:rPr>
        <w:t xml:space="preserve"> activities</w:t>
      </w:r>
      <w:r w:rsidR="00F504F6">
        <w:rPr>
          <w:rFonts w:ascii="Arial" w:eastAsia="Arial" w:hAnsi="Arial" w:cs="Arial"/>
          <w:sz w:val="20"/>
          <w:szCs w:val="20"/>
        </w:rPr>
        <w:t>,</w:t>
      </w:r>
      <w:r w:rsidR="00E735C9">
        <w:rPr>
          <w:rFonts w:ascii="Arial" w:eastAsia="Arial" w:hAnsi="Arial" w:cs="Arial"/>
          <w:sz w:val="20"/>
          <w:szCs w:val="20"/>
        </w:rPr>
        <w:t xml:space="preserve"> or entitlements.</w:t>
      </w:r>
      <w:r w:rsidR="00EE4532">
        <w:rPr>
          <w:rFonts w:ascii="Arial" w:eastAsia="Arial" w:hAnsi="Arial" w:cs="Arial"/>
          <w:sz w:val="20"/>
          <w:szCs w:val="20"/>
        </w:rPr>
        <w:t xml:space="preserve"> </w:t>
      </w:r>
      <w:r w:rsidR="00E735C9">
        <w:rPr>
          <w:rFonts w:ascii="Arial" w:eastAsia="Arial" w:hAnsi="Arial" w:cs="Arial"/>
          <w:sz w:val="20"/>
          <w:szCs w:val="20"/>
        </w:rPr>
        <w:t>C</w:t>
      </w:r>
      <w:r w:rsidR="000825E9">
        <w:rPr>
          <w:rFonts w:ascii="Arial" w:eastAsia="Arial" w:hAnsi="Arial" w:cs="Arial"/>
          <w:sz w:val="20"/>
          <w:szCs w:val="20"/>
        </w:rPr>
        <w:t>onfidence in the proponent’s assessment of p</w:t>
      </w:r>
      <w:r w:rsidR="00EE4532">
        <w:rPr>
          <w:rFonts w:ascii="Arial" w:eastAsia="Arial" w:hAnsi="Arial" w:cs="Arial"/>
          <w:sz w:val="20"/>
          <w:szCs w:val="20"/>
        </w:rPr>
        <w:t xml:space="preserve">otential cumulative impacts on water resources and water-related assets would be </w:t>
      </w:r>
      <w:r w:rsidR="000825E9">
        <w:rPr>
          <w:rFonts w:ascii="Arial" w:eastAsia="Arial" w:hAnsi="Arial" w:cs="Arial"/>
          <w:sz w:val="20"/>
          <w:szCs w:val="20"/>
        </w:rPr>
        <w:t>improved</w:t>
      </w:r>
      <w:r w:rsidR="00EE4532">
        <w:rPr>
          <w:rFonts w:ascii="Arial" w:eastAsia="Arial" w:hAnsi="Arial" w:cs="Arial"/>
          <w:sz w:val="20"/>
          <w:szCs w:val="20"/>
        </w:rPr>
        <w:t xml:space="preserve"> by:</w:t>
      </w:r>
    </w:p>
    <w:p w:rsidR="004E4EC2" w:rsidRDefault="00705C77" w:rsidP="003E5836">
      <w:pPr>
        <w:numPr>
          <w:ilvl w:val="0"/>
          <w:numId w:val="39"/>
        </w:numPr>
        <w:tabs>
          <w:tab w:val="left" w:pos="720"/>
        </w:tabs>
        <w:spacing w:after="200" w:line="276" w:lineRule="auto"/>
        <w:ind w:left="709" w:hanging="283"/>
        <w:rPr>
          <w:rFonts w:ascii="Arial" w:eastAsia="Arial" w:hAnsi="Arial" w:cs="Arial"/>
          <w:sz w:val="20"/>
          <w:szCs w:val="20"/>
        </w:rPr>
      </w:pPr>
      <w:r>
        <w:rPr>
          <w:rFonts w:ascii="Arial" w:eastAsia="Arial" w:hAnsi="Arial" w:cs="Arial"/>
          <w:sz w:val="20"/>
          <w:szCs w:val="20"/>
        </w:rPr>
        <w:t xml:space="preserve">Describing the </w:t>
      </w:r>
      <w:r w:rsidRPr="00EE4532">
        <w:rPr>
          <w:rFonts w:ascii="Arial" w:eastAsia="Arial" w:hAnsi="Arial" w:cs="Arial"/>
          <w:sz w:val="20"/>
          <w:szCs w:val="20"/>
        </w:rPr>
        <w:t xml:space="preserve">choice for groundwater model boundaries </w:t>
      </w:r>
      <w:r w:rsidR="00800474">
        <w:rPr>
          <w:rFonts w:ascii="Arial" w:eastAsia="Arial" w:hAnsi="Arial" w:cs="Arial"/>
          <w:sz w:val="20"/>
          <w:szCs w:val="20"/>
        </w:rPr>
        <w:t xml:space="preserve">used in this model </w:t>
      </w:r>
      <w:r>
        <w:rPr>
          <w:rFonts w:ascii="Arial" w:eastAsia="Arial" w:hAnsi="Arial" w:cs="Arial"/>
          <w:sz w:val="20"/>
          <w:szCs w:val="20"/>
        </w:rPr>
        <w:t>wi</w:t>
      </w:r>
      <w:r w:rsidRPr="00EE4532">
        <w:rPr>
          <w:rFonts w:ascii="Arial" w:eastAsia="Arial" w:hAnsi="Arial" w:cs="Arial"/>
          <w:sz w:val="20"/>
          <w:szCs w:val="20"/>
        </w:rPr>
        <w:t xml:space="preserve">th respect to </w:t>
      </w:r>
      <w:r>
        <w:rPr>
          <w:rFonts w:ascii="Arial" w:eastAsia="Arial" w:hAnsi="Arial" w:cs="Arial"/>
          <w:sz w:val="20"/>
          <w:szCs w:val="20"/>
        </w:rPr>
        <w:t xml:space="preserve">OGIA’s </w:t>
      </w:r>
      <w:r w:rsidR="00CC0C6E">
        <w:rPr>
          <w:rFonts w:ascii="Arial" w:eastAsia="Arial" w:hAnsi="Arial" w:cs="Arial"/>
          <w:sz w:val="20"/>
          <w:szCs w:val="20"/>
        </w:rPr>
        <w:t>groundwater flow model</w:t>
      </w:r>
      <w:r w:rsidR="004E4EC2">
        <w:rPr>
          <w:rFonts w:ascii="Arial" w:eastAsia="Arial" w:hAnsi="Arial" w:cs="Arial"/>
          <w:sz w:val="20"/>
          <w:szCs w:val="20"/>
        </w:rPr>
        <w:t>.</w:t>
      </w:r>
      <w:r w:rsidRPr="00EE4532">
        <w:rPr>
          <w:rFonts w:ascii="Arial" w:eastAsia="Arial" w:hAnsi="Arial" w:cs="Arial"/>
          <w:sz w:val="20"/>
          <w:szCs w:val="20"/>
        </w:rPr>
        <w:t xml:space="preserve"> </w:t>
      </w:r>
      <w:r w:rsidR="008132DB">
        <w:rPr>
          <w:rFonts w:ascii="Arial" w:eastAsia="Arial" w:hAnsi="Arial" w:cs="Arial"/>
          <w:sz w:val="20"/>
          <w:szCs w:val="20"/>
        </w:rPr>
        <w:t xml:space="preserve">In particular, </w:t>
      </w:r>
      <w:r w:rsidR="004E4EC2" w:rsidRPr="00EE4532">
        <w:rPr>
          <w:rFonts w:ascii="Arial" w:eastAsia="Arial" w:hAnsi="Arial" w:cs="Arial"/>
          <w:sz w:val="20"/>
          <w:szCs w:val="20"/>
        </w:rPr>
        <w:t xml:space="preserve">CSG activities may affect the heads in the </w:t>
      </w:r>
      <w:r w:rsidR="004E4EC2" w:rsidRPr="00EE4532">
        <w:rPr>
          <w:rFonts w:ascii="Arial" w:eastAsia="Arial" w:hAnsi="Arial" w:cs="Arial"/>
          <w:sz w:val="20"/>
          <w:szCs w:val="20"/>
        </w:rPr>
        <w:lastRenderedPageBreak/>
        <w:t>proponent’s groundwater model, in particular along boundaries</w:t>
      </w:r>
      <w:r w:rsidR="004E4EC2">
        <w:rPr>
          <w:rFonts w:ascii="Arial" w:eastAsia="Arial" w:hAnsi="Arial" w:cs="Arial"/>
          <w:sz w:val="20"/>
          <w:szCs w:val="20"/>
        </w:rPr>
        <w:t xml:space="preserve">, which could </w:t>
      </w:r>
      <w:r w:rsidR="004E4EC2" w:rsidRPr="00EE4532">
        <w:rPr>
          <w:rFonts w:ascii="Arial" w:eastAsia="Arial" w:hAnsi="Arial" w:cs="Arial"/>
          <w:sz w:val="20"/>
          <w:szCs w:val="20"/>
        </w:rPr>
        <w:t>render the proponent’s boundary assumptions invalid</w:t>
      </w:r>
      <w:r w:rsidR="000825E9">
        <w:rPr>
          <w:rFonts w:ascii="Arial" w:eastAsia="Arial" w:hAnsi="Arial" w:cs="Arial"/>
          <w:sz w:val="20"/>
          <w:szCs w:val="20"/>
        </w:rPr>
        <w:t>;</w:t>
      </w:r>
      <w:r w:rsidR="005870A2">
        <w:rPr>
          <w:rFonts w:ascii="Arial" w:eastAsia="Arial" w:hAnsi="Arial" w:cs="Arial"/>
          <w:sz w:val="20"/>
          <w:szCs w:val="20"/>
        </w:rPr>
        <w:t xml:space="preserve"> and</w:t>
      </w:r>
    </w:p>
    <w:p w:rsidR="00856578" w:rsidRPr="000825E9" w:rsidRDefault="00205498" w:rsidP="003E5836">
      <w:pPr>
        <w:numPr>
          <w:ilvl w:val="0"/>
          <w:numId w:val="39"/>
        </w:numPr>
        <w:tabs>
          <w:tab w:val="left" w:pos="720"/>
        </w:tabs>
        <w:spacing w:after="200" w:line="276" w:lineRule="auto"/>
        <w:ind w:left="709" w:hanging="283"/>
        <w:rPr>
          <w:rFonts w:ascii="Arial" w:eastAsia="Arial" w:hAnsi="Arial" w:cs="Arial"/>
          <w:sz w:val="20"/>
          <w:szCs w:val="20"/>
        </w:rPr>
      </w:pPr>
      <w:r>
        <w:rPr>
          <w:rFonts w:ascii="Arial" w:eastAsia="Arial" w:hAnsi="Arial" w:cs="Arial"/>
          <w:sz w:val="20"/>
          <w:szCs w:val="20"/>
        </w:rPr>
        <w:t>Incorporating</w:t>
      </w:r>
      <w:r w:rsidR="005870A2">
        <w:rPr>
          <w:rFonts w:ascii="Arial" w:eastAsia="Arial" w:hAnsi="Arial" w:cs="Arial"/>
          <w:sz w:val="20"/>
          <w:szCs w:val="20"/>
        </w:rPr>
        <w:t xml:space="preserve"> entitlements from other ground</w:t>
      </w:r>
      <w:r>
        <w:rPr>
          <w:rFonts w:ascii="Arial" w:eastAsia="Arial" w:hAnsi="Arial" w:cs="Arial"/>
          <w:sz w:val="20"/>
          <w:szCs w:val="20"/>
        </w:rPr>
        <w:t xml:space="preserve">water users in the model domain into an updated groundwater model. </w:t>
      </w:r>
      <w:r w:rsidR="005870A2">
        <w:rPr>
          <w:rFonts w:ascii="Arial" w:eastAsia="Arial" w:hAnsi="Arial" w:cs="Arial"/>
          <w:sz w:val="20"/>
          <w:szCs w:val="20"/>
        </w:rPr>
        <w:t xml:space="preserve">These entitlements represent over </w:t>
      </w:r>
      <w:r w:rsidR="00856578" w:rsidRPr="00856578">
        <w:rPr>
          <w:rFonts w:ascii="Arial" w:eastAsia="Arial" w:hAnsi="Arial" w:cs="Arial"/>
          <w:sz w:val="20"/>
          <w:szCs w:val="20"/>
        </w:rPr>
        <w:t xml:space="preserve">9,000 ML/year </w:t>
      </w:r>
      <w:r w:rsidR="005870A2">
        <w:rPr>
          <w:rFonts w:ascii="Arial" w:eastAsia="Arial" w:hAnsi="Arial" w:cs="Arial"/>
          <w:sz w:val="20"/>
          <w:szCs w:val="20"/>
        </w:rPr>
        <w:t xml:space="preserve">of groundwater abstraction, which is large </w:t>
      </w:r>
      <w:r w:rsidR="00856578" w:rsidRPr="00856578">
        <w:rPr>
          <w:rFonts w:ascii="Arial" w:eastAsia="Arial" w:hAnsi="Arial" w:cs="Arial"/>
          <w:sz w:val="20"/>
          <w:szCs w:val="20"/>
        </w:rPr>
        <w:t>compared to modelled pit inflows</w:t>
      </w:r>
      <w:r w:rsidR="005870A2">
        <w:rPr>
          <w:rFonts w:ascii="Arial" w:eastAsia="Arial" w:hAnsi="Arial" w:cs="Arial"/>
          <w:sz w:val="20"/>
          <w:szCs w:val="20"/>
        </w:rPr>
        <w:t>. Therefore, their exclusion m</w:t>
      </w:r>
      <w:r w:rsidR="00856578" w:rsidRPr="00856578">
        <w:rPr>
          <w:rFonts w:ascii="Arial" w:eastAsia="Arial" w:hAnsi="Arial" w:cs="Arial"/>
          <w:sz w:val="20"/>
          <w:szCs w:val="20"/>
        </w:rPr>
        <w:t xml:space="preserve">ay result </w:t>
      </w:r>
      <w:r w:rsidR="005870A2">
        <w:rPr>
          <w:rFonts w:ascii="Arial" w:eastAsia="Arial" w:hAnsi="Arial" w:cs="Arial"/>
          <w:sz w:val="20"/>
          <w:szCs w:val="20"/>
        </w:rPr>
        <w:t xml:space="preserve">in inaccurate </w:t>
      </w:r>
      <w:r w:rsidR="00856578" w:rsidRPr="00856578">
        <w:rPr>
          <w:rFonts w:ascii="Arial" w:eastAsia="Arial" w:hAnsi="Arial" w:cs="Arial"/>
          <w:sz w:val="20"/>
          <w:szCs w:val="20"/>
        </w:rPr>
        <w:t xml:space="preserve">model predictions. </w:t>
      </w:r>
    </w:p>
    <w:p w:rsidR="00D655B5" w:rsidRPr="00D655B5" w:rsidRDefault="00D655B5" w:rsidP="003E5836">
      <w:pPr>
        <w:pStyle w:val="ListNumber"/>
        <w:numPr>
          <w:ilvl w:val="0"/>
          <w:numId w:val="0"/>
        </w:numPr>
        <w:spacing w:after="200" w:line="276" w:lineRule="auto"/>
        <w:rPr>
          <w:rFonts w:ascii="Arial" w:hAnsi="Arial" w:cs="Arial"/>
          <w:i/>
          <w:sz w:val="20"/>
          <w:szCs w:val="20"/>
          <w:lang w:eastAsia="en-AU"/>
        </w:rPr>
      </w:pPr>
      <w:r w:rsidRPr="00D655B5">
        <w:rPr>
          <w:rFonts w:ascii="Arial" w:hAnsi="Arial" w:cs="Arial"/>
          <w:i/>
          <w:sz w:val="20"/>
          <w:szCs w:val="20"/>
          <w:lang w:eastAsia="en-AU"/>
        </w:rPr>
        <w:t>Question 3: Are additional measures and commitments required to mitigate and manage impacts to water resources and water-related assets?</w:t>
      </w:r>
    </w:p>
    <w:p w:rsidR="00800474" w:rsidRDefault="00800474" w:rsidP="003E5836">
      <w:pPr>
        <w:numPr>
          <w:ilvl w:val="0"/>
          <w:numId w:val="30"/>
        </w:numPr>
        <w:tabs>
          <w:tab w:val="left" w:pos="720"/>
        </w:tabs>
        <w:spacing w:after="200" w:line="276" w:lineRule="auto"/>
        <w:ind w:left="360" w:hanging="360"/>
        <w:rPr>
          <w:rFonts w:ascii="Arial" w:eastAsia="Arial" w:hAnsi="Arial" w:cs="Arial"/>
          <w:sz w:val="20"/>
          <w:szCs w:val="20"/>
        </w:rPr>
      </w:pPr>
      <w:r>
        <w:rPr>
          <w:rFonts w:ascii="Arial" w:eastAsia="Arial" w:hAnsi="Arial" w:cs="Arial"/>
          <w:sz w:val="20"/>
          <w:szCs w:val="20"/>
        </w:rPr>
        <w:t xml:space="preserve">A number of additional measures and commitments are suggested to mitigate and manage impacts: </w:t>
      </w:r>
    </w:p>
    <w:p w:rsidR="00E466D9" w:rsidRDefault="0020219D" w:rsidP="003E5836">
      <w:pPr>
        <w:numPr>
          <w:ilvl w:val="0"/>
          <w:numId w:val="42"/>
        </w:numPr>
        <w:spacing w:after="200" w:line="276" w:lineRule="auto"/>
        <w:ind w:left="709" w:hanging="360"/>
        <w:rPr>
          <w:rFonts w:ascii="Arial" w:eastAsia="Arial" w:hAnsi="Arial" w:cs="Arial"/>
          <w:sz w:val="20"/>
          <w:szCs w:val="20"/>
        </w:rPr>
      </w:pPr>
      <w:r>
        <w:rPr>
          <w:rFonts w:ascii="Arial" w:eastAsia="Arial" w:hAnsi="Arial" w:cs="Arial"/>
          <w:sz w:val="20"/>
          <w:szCs w:val="20"/>
        </w:rPr>
        <w:t>Following revision of the numerical groundwater model, i</w:t>
      </w:r>
      <w:r w:rsidR="00E466D9">
        <w:rPr>
          <w:rFonts w:ascii="Arial" w:eastAsia="Arial" w:hAnsi="Arial" w:cs="Arial"/>
          <w:sz w:val="20"/>
          <w:szCs w:val="20"/>
        </w:rPr>
        <w:t xml:space="preserve">t is suggested that the proponent’s </w:t>
      </w:r>
      <w:r w:rsidR="003163BD">
        <w:rPr>
          <w:rFonts w:ascii="Arial" w:eastAsia="Arial" w:hAnsi="Arial" w:cs="Arial"/>
          <w:sz w:val="20"/>
          <w:szCs w:val="20"/>
        </w:rPr>
        <w:t>GMIMP</w:t>
      </w:r>
      <w:r w:rsidR="00E466D9" w:rsidRPr="00064388">
        <w:rPr>
          <w:rFonts w:ascii="Arial" w:eastAsia="Arial" w:hAnsi="Arial" w:cs="Arial"/>
          <w:sz w:val="20"/>
          <w:szCs w:val="20"/>
        </w:rPr>
        <w:t xml:space="preserve"> </w:t>
      </w:r>
      <w:r w:rsidR="00CA4BC6">
        <w:rPr>
          <w:rFonts w:ascii="Arial" w:eastAsia="Arial" w:hAnsi="Arial" w:cs="Arial"/>
          <w:sz w:val="20"/>
          <w:szCs w:val="20"/>
        </w:rPr>
        <w:t>consider and incorporate</w:t>
      </w:r>
      <w:r w:rsidR="00E466D9">
        <w:rPr>
          <w:rFonts w:ascii="Arial" w:eastAsia="Arial" w:hAnsi="Arial" w:cs="Arial"/>
          <w:sz w:val="20"/>
          <w:szCs w:val="20"/>
        </w:rPr>
        <w:t>:</w:t>
      </w:r>
    </w:p>
    <w:p w:rsidR="00E466D9" w:rsidRPr="00800474" w:rsidRDefault="00E466D9" w:rsidP="003E5836">
      <w:pPr>
        <w:numPr>
          <w:ilvl w:val="0"/>
          <w:numId w:val="46"/>
        </w:numPr>
        <w:spacing w:after="200" w:line="276" w:lineRule="auto"/>
        <w:ind w:left="1134" w:hanging="283"/>
        <w:rPr>
          <w:rFonts w:ascii="Arial" w:hAnsi="Arial" w:cs="Arial"/>
          <w:sz w:val="20"/>
          <w:szCs w:val="20"/>
        </w:rPr>
      </w:pPr>
      <w:r w:rsidRPr="00800474">
        <w:rPr>
          <w:rFonts w:ascii="Arial" w:hAnsi="Arial" w:cs="Arial"/>
          <w:sz w:val="20"/>
          <w:szCs w:val="20"/>
        </w:rPr>
        <w:t xml:space="preserve">Selection of key groundwater monitoring bores </w:t>
      </w:r>
      <w:r w:rsidR="005E7942" w:rsidRPr="00800474">
        <w:rPr>
          <w:rFonts w:ascii="Arial" w:hAnsi="Arial" w:cs="Arial"/>
          <w:sz w:val="20"/>
          <w:szCs w:val="20"/>
        </w:rPr>
        <w:t xml:space="preserve">on the basis of </w:t>
      </w:r>
      <w:r w:rsidRPr="00800474">
        <w:rPr>
          <w:rFonts w:ascii="Arial" w:hAnsi="Arial" w:cs="Arial"/>
          <w:sz w:val="20"/>
          <w:szCs w:val="20"/>
        </w:rPr>
        <w:t xml:space="preserve">criteria such as target aquifers, and potentially affected groundwater users and </w:t>
      </w:r>
      <w:r w:rsidR="004D78C5" w:rsidRPr="00800474">
        <w:rPr>
          <w:rFonts w:ascii="Arial" w:hAnsi="Arial" w:cs="Arial"/>
          <w:sz w:val="20"/>
          <w:szCs w:val="20"/>
        </w:rPr>
        <w:t>groundwater dependent ecosystems</w:t>
      </w:r>
      <w:r w:rsidR="005E7942" w:rsidRPr="00800474">
        <w:rPr>
          <w:rFonts w:ascii="Arial" w:hAnsi="Arial" w:cs="Arial"/>
          <w:sz w:val="20"/>
          <w:szCs w:val="20"/>
        </w:rPr>
        <w:t>;</w:t>
      </w:r>
    </w:p>
    <w:p w:rsidR="005E7942" w:rsidRPr="00800474" w:rsidRDefault="005E7942" w:rsidP="003E5836">
      <w:pPr>
        <w:numPr>
          <w:ilvl w:val="0"/>
          <w:numId w:val="46"/>
        </w:numPr>
        <w:spacing w:after="200" w:line="276" w:lineRule="auto"/>
        <w:ind w:left="1134" w:hanging="283"/>
        <w:rPr>
          <w:rFonts w:ascii="Arial" w:hAnsi="Arial" w:cs="Arial"/>
          <w:sz w:val="20"/>
          <w:szCs w:val="20"/>
        </w:rPr>
      </w:pPr>
      <w:r w:rsidRPr="00800474">
        <w:rPr>
          <w:rFonts w:ascii="Arial" w:hAnsi="Arial" w:cs="Arial"/>
          <w:sz w:val="20"/>
          <w:szCs w:val="20"/>
        </w:rPr>
        <w:t xml:space="preserve">Selection of key groundwater monitoring bores and commencement of monitoring </w:t>
      </w:r>
      <w:r w:rsidR="00710AE3" w:rsidRPr="00800474">
        <w:rPr>
          <w:rFonts w:ascii="Arial" w:hAnsi="Arial" w:cs="Arial"/>
          <w:sz w:val="20"/>
          <w:szCs w:val="20"/>
        </w:rPr>
        <w:t>within a timeframe than enables seasonal and inter-annual measurement of groundwater flux;</w:t>
      </w:r>
    </w:p>
    <w:p w:rsidR="005E7942" w:rsidRPr="00800474" w:rsidRDefault="005E7942" w:rsidP="003E5836">
      <w:pPr>
        <w:numPr>
          <w:ilvl w:val="0"/>
          <w:numId w:val="46"/>
        </w:numPr>
        <w:spacing w:after="200" w:line="276" w:lineRule="auto"/>
        <w:ind w:left="1134" w:hanging="283"/>
        <w:rPr>
          <w:rFonts w:ascii="Arial" w:hAnsi="Arial" w:cs="Arial"/>
          <w:sz w:val="20"/>
          <w:szCs w:val="20"/>
        </w:rPr>
      </w:pPr>
      <w:r w:rsidRPr="00800474">
        <w:rPr>
          <w:rFonts w:ascii="Arial" w:hAnsi="Arial" w:cs="Arial"/>
          <w:sz w:val="20"/>
          <w:szCs w:val="20"/>
        </w:rPr>
        <w:t>Identification of mo</w:t>
      </w:r>
      <w:r w:rsidR="00E466D9" w:rsidRPr="00800474">
        <w:rPr>
          <w:rFonts w:ascii="Arial" w:hAnsi="Arial" w:cs="Arial"/>
          <w:sz w:val="20"/>
          <w:szCs w:val="20"/>
        </w:rPr>
        <w:t xml:space="preserve">delled </w:t>
      </w:r>
      <w:proofErr w:type="spellStart"/>
      <w:r w:rsidR="00E466D9" w:rsidRPr="00800474">
        <w:rPr>
          <w:rFonts w:ascii="Arial" w:hAnsi="Arial" w:cs="Arial"/>
          <w:sz w:val="20"/>
          <w:szCs w:val="20"/>
        </w:rPr>
        <w:t>drawdowns</w:t>
      </w:r>
      <w:proofErr w:type="spellEnd"/>
      <w:r w:rsidR="00E466D9" w:rsidRPr="00800474">
        <w:rPr>
          <w:rFonts w:ascii="Arial" w:hAnsi="Arial" w:cs="Arial"/>
          <w:sz w:val="20"/>
          <w:szCs w:val="20"/>
        </w:rPr>
        <w:t xml:space="preserve"> and triggers </w:t>
      </w:r>
      <w:r w:rsidRPr="00800474">
        <w:rPr>
          <w:rFonts w:ascii="Arial" w:hAnsi="Arial" w:cs="Arial"/>
          <w:sz w:val="20"/>
          <w:szCs w:val="20"/>
        </w:rPr>
        <w:t xml:space="preserve">based on the updated </w:t>
      </w:r>
      <w:proofErr w:type="spellStart"/>
      <w:r w:rsidR="004D78C5" w:rsidRPr="00800474">
        <w:rPr>
          <w:rFonts w:ascii="Arial" w:hAnsi="Arial" w:cs="Arial"/>
          <w:sz w:val="20"/>
          <w:szCs w:val="20"/>
        </w:rPr>
        <w:t>hydrogeological</w:t>
      </w:r>
      <w:proofErr w:type="spellEnd"/>
      <w:r w:rsidRPr="00800474">
        <w:rPr>
          <w:rFonts w:ascii="Arial" w:hAnsi="Arial" w:cs="Arial"/>
          <w:sz w:val="20"/>
          <w:szCs w:val="20"/>
        </w:rPr>
        <w:t xml:space="preserve"> study suggested in this advice;</w:t>
      </w:r>
    </w:p>
    <w:p w:rsidR="00604F80" w:rsidRPr="00800474" w:rsidRDefault="005E7942" w:rsidP="003E5836">
      <w:pPr>
        <w:numPr>
          <w:ilvl w:val="0"/>
          <w:numId w:val="46"/>
        </w:numPr>
        <w:spacing w:after="200" w:line="276" w:lineRule="auto"/>
        <w:ind w:left="1134" w:hanging="283"/>
        <w:rPr>
          <w:rFonts w:ascii="Arial" w:hAnsi="Arial" w:cs="Arial"/>
          <w:sz w:val="20"/>
          <w:szCs w:val="20"/>
        </w:rPr>
      </w:pPr>
      <w:r w:rsidRPr="00800474">
        <w:rPr>
          <w:rFonts w:ascii="Arial" w:hAnsi="Arial" w:cs="Arial"/>
          <w:sz w:val="20"/>
          <w:szCs w:val="20"/>
        </w:rPr>
        <w:t xml:space="preserve">Groundwater data from the existing </w:t>
      </w:r>
      <w:r w:rsidR="004D78C5" w:rsidRPr="00800474">
        <w:rPr>
          <w:rFonts w:ascii="Arial" w:hAnsi="Arial" w:cs="Arial"/>
          <w:sz w:val="20"/>
          <w:szCs w:val="20"/>
        </w:rPr>
        <w:t>New Acland Min</w:t>
      </w:r>
      <w:r w:rsidRPr="00800474">
        <w:rPr>
          <w:rFonts w:ascii="Arial" w:hAnsi="Arial" w:cs="Arial"/>
          <w:sz w:val="20"/>
          <w:szCs w:val="20"/>
        </w:rPr>
        <w:t>e’s monitoring program and/or ot</w:t>
      </w:r>
      <w:r w:rsidR="00CA4BC6" w:rsidRPr="00800474">
        <w:rPr>
          <w:rFonts w:ascii="Arial" w:hAnsi="Arial" w:cs="Arial"/>
          <w:sz w:val="20"/>
          <w:szCs w:val="20"/>
        </w:rPr>
        <w:t>her regional monitoring programs;</w:t>
      </w:r>
    </w:p>
    <w:p w:rsidR="00064388" w:rsidRPr="00800474" w:rsidRDefault="00064388" w:rsidP="003E5836">
      <w:pPr>
        <w:numPr>
          <w:ilvl w:val="0"/>
          <w:numId w:val="46"/>
        </w:numPr>
        <w:spacing w:after="200" w:line="276" w:lineRule="auto"/>
        <w:ind w:left="1134" w:hanging="283"/>
        <w:rPr>
          <w:rFonts w:ascii="Arial" w:hAnsi="Arial" w:cs="Arial"/>
          <w:sz w:val="20"/>
          <w:szCs w:val="20"/>
        </w:rPr>
      </w:pPr>
      <w:r w:rsidRPr="00800474">
        <w:rPr>
          <w:rFonts w:ascii="Arial" w:hAnsi="Arial" w:cs="Arial"/>
          <w:sz w:val="20"/>
          <w:szCs w:val="20"/>
        </w:rPr>
        <w:t xml:space="preserve">A bore </w:t>
      </w:r>
      <w:r w:rsidR="00CA4BC6" w:rsidRPr="00800474">
        <w:rPr>
          <w:rFonts w:ascii="Arial" w:hAnsi="Arial" w:cs="Arial"/>
          <w:sz w:val="20"/>
          <w:szCs w:val="20"/>
        </w:rPr>
        <w:t>at coordinates 370000:</w:t>
      </w:r>
      <w:r w:rsidRPr="00800474">
        <w:rPr>
          <w:rFonts w:ascii="Arial" w:hAnsi="Arial" w:cs="Arial"/>
          <w:sz w:val="20"/>
          <w:szCs w:val="20"/>
        </w:rPr>
        <w:t xml:space="preserve">6976000 to monitor </w:t>
      </w:r>
      <w:r w:rsidR="00926460">
        <w:rPr>
          <w:rFonts w:ascii="Arial" w:hAnsi="Arial" w:cs="Arial"/>
          <w:sz w:val="20"/>
          <w:szCs w:val="20"/>
        </w:rPr>
        <w:t xml:space="preserve">the predicted 20m </w:t>
      </w:r>
      <w:r w:rsidRPr="00800474">
        <w:rPr>
          <w:rFonts w:ascii="Arial" w:hAnsi="Arial" w:cs="Arial"/>
          <w:sz w:val="20"/>
          <w:szCs w:val="20"/>
        </w:rPr>
        <w:t xml:space="preserve">drawdown </w:t>
      </w:r>
      <w:r w:rsidR="00CA4BC6" w:rsidRPr="00800474">
        <w:rPr>
          <w:rFonts w:ascii="Arial" w:hAnsi="Arial" w:cs="Arial"/>
          <w:sz w:val="20"/>
          <w:szCs w:val="20"/>
        </w:rPr>
        <w:t>in the Walloon Coal Measures</w:t>
      </w:r>
      <w:r w:rsidR="00926460">
        <w:rPr>
          <w:rFonts w:ascii="Arial" w:hAnsi="Arial" w:cs="Arial"/>
          <w:sz w:val="20"/>
          <w:szCs w:val="20"/>
        </w:rPr>
        <w:t xml:space="preserve"> between monitoring bores 114P and the unnamed monitoring bore to the west near Lagoon Creek</w:t>
      </w:r>
      <w:r w:rsidR="00CA4BC6" w:rsidRPr="00800474">
        <w:rPr>
          <w:rFonts w:ascii="Arial" w:hAnsi="Arial" w:cs="Arial"/>
          <w:sz w:val="20"/>
          <w:szCs w:val="20"/>
        </w:rPr>
        <w:t>;</w:t>
      </w:r>
      <w:r w:rsidRPr="00800474">
        <w:rPr>
          <w:rFonts w:ascii="Arial" w:hAnsi="Arial" w:cs="Arial"/>
          <w:sz w:val="20"/>
          <w:szCs w:val="20"/>
        </w:rPr>
        <w:t xml:space="preserve"> </w:t>
      </w:r>
      <w:r w:rsidR="004D78C5" w:rsidRPr="00800474">
        <w:rPr>
          <w:rFonts w:ascii="Arial" w:hAnsi="Arial" w:cs="Arial"/>
          <w:sz w:val="20"/>
          <w:szCs w:val="20"/>
        </w:rPr>
        <w:t>and</w:t>
      </w:r>
    </w:p>
    <w:p w:rsidR="00064388" w:rsidRPr="00800474" w:rsidRDefault="00064388" w:rsidP="003E5836">
      <w:pPr>
        <w:numPr>
          <w:ilvl w:val="0"/>
          <w:numId w:val="46"/>
        </w:numPr>
        <w:spacing w:after="200" w:line="276" w:lineRule="auto"/>
        <w:ind w:left="1134" w:hanging="283"/>
        <w:rPr>
          <w:rFonts w:ascii="Arial" w:hAnsi="Arial" w:cs="Arial"/>
          <w:sz w:val="20"/>
          <w:szCs w:val="20"/>
        </w:rPr>
      </w:pPr>
      <w:r w:rsidRPr="00800474">
        <w:rPr>
          <w:rFonts w:ascii="Arial" w:hAnsi="Arial" w:cs="Arial"/>
          <w:sz w:val="20"/>
          <w:szCs w:val="20"/>
        </w:rPr>
        <w:t xml:space="preserve">An additional monitoring bore </w:t>
      </w:r>
      <w:r w:rsidR="00CA4BC6" w:rsidRPr="00800474">
        <w:rPr>
          <w:rFonts w:ascii="Arial" w:hAnsi="Arial" w:cs="Arial"/>
          <w:sz w:val="20"/>
          <w:szCs w:val="20"/>
        </w:rPr>
        <w:t>in t</w:t>
      </w:r>
      <w:r w:rsidRPr="00800474">
        <w:rPr>
          <w:rFonts w:ascii="Arial" w:hAnsi="Arial" w:cs="Arial"/>
          <w:sz w:val="20"/>
          <w:szCs w:val="20"/>
        </w:rPr>
        <w:t xml:space="preserve">he Marburg Sandstone (near </w:t>
      </w:r>
      <w:r w:rsidR="00CA4BC6" w:rsidRPr="00800474">
        <w:rPr>
          <w:rFonts w:ascii="Arial" w:hAnsi="Arial" w:cs="Arial"/>
          <w:sz w:val="20"/>
          <w:szCs w:val="20"/>
        </w:rPr>
        <w:t xml:space="preserve">bores </w:t>
      </w:r>
      <w:r w:rsidRPr="00800474">
        <w:rPr>
          <w:rFonts w:ascii="Arial" w:hAnsi="Arial" w:cs="Arial"/>
          <w:sz w:val="20"/>
          <w:szCs w:val="20"/>
        </w:rPr>
        <w:t>5a and 5b)</w:t>
      </w:r>
      <w:r w:rsidR="00E43459" w:rsidRPr="00800474">
        <w:rPr>
          <w:rFonts w:ascii="Arial" w:hAnsi="Arial" w:cs="Arial"/>
          <w:sz w:val="20"/>
          <w:szCs w:val="20"/>
        </w:rPr>
        <w:t xml:space="preserve">, given the uncertainties in relation to predicted drawdown within this aquifer described in Paragraph </w:t>
      </w:r>
      <w:r w:rsidR="00621835" w:rsidRPr="00800474">
        <w:rPr>
          <w:rFonts w:ascii="Arial" w:hAnsi="Arial" w:cs="Arial"/>
          <w:sz w:val="20"/>
          <w:szCs w:val="20"/>
        </w:rPr>
        <w:t>1(s)</w:t>
      </w:r>
      <w:r w:rsidR="000B6C33">
        <w:rPr>
          <w:rFonts w:ascii="Arial" w:hAnsi="Arial" w:cs="Arial"/>
          <w:sz w:val="20"/>
          <w:szCs w:val="20"/>
        </w:rPr>
        <w:t>;</w:t>
      </w:r>
      <w:r w:rsidRPr="00800474">
        <w:rPr>
          <w:rFonts w:ascii="Arial" w:hAnsi="Arial" w:cs="Arial"/>
          <w:sz w:val="20"/>
          <w:szCs w:val="20"/>
        </w:rPr>
        <w:t xml:space="preserve"> </w:t>
      </w:r>
    </w:p>
    <w:p w:rsidR="00064388" w:rsidRPr="00064388" w:rsidRDefault="006733C2" w:rsidP="003E5836">
      <w:pPr>
        <w:numPr>
          <w:ilvl w:val="0"/>
          <w:numId w:val="39"/>
        </w:numPr>
        <w:tabs>
          <w:tab w:val="left" w:pos="720"/>
        </w:tabs>
        <w:spacing w:after="200" w:line="276" w:lineRule="auto"/>
        <w:ind w:left="709" w:hanging="283"/>
        <w:rPr>
          <w:rFonts w:ascii="Arial" w:eastAsia="Arial" w:hAnsi="Arial" w:cs="Arial"/>
          <w:sz w:val="20"/>
          <w:szCs w:val="20"/>
        </w:rPr>
      </w:pPr>
      <w:r>
        <w:rPr>
          <w:rFonts w:ascii="Arial" w:eastAsia="Arial" w:hAnsi="Arial" w:cs="Arial"/>
          <w:sz w:val="20"/>
          <w:szCs w:val="20"/>
        </w:rPr>
        <w:t>R</w:t>
      </w:r>
      <w:r w:rsidR="00064388" w:rsidRPr="00064388">
        <w:rPr>
          <w:rFonts w:ascii="Arial" w:eastAsia="Arial" w:hAnsi="Arial" w:cs="Arial"/>
          <w:sz w:val="20"/>
          <w:szCs w:val="20"/>
        </w:rPr>
        <w:t>eal time flow and water quality monitoring station</w:t>
      </w:r>
      <w:r w:rsidR="003B5251">
        <w:rPr>
          <w:rFonts w:ascii="Arial" w:eastAsia="Arial" w:hAnsi="Arial" w:cs="Arial"/>
          <w:sz w:val="20"/>
          <w:szCs w:val="20"/>
        </w:rPr>
        <w:t>s</w:t>
      </w:r>
      <w:r w:rsidR="00064388" w:rsidRPr="00064388">
        <w:rPr>
          <w:rFonts w:ascii="Arial" w:eastAsia="Arial" w:hAnsi="Arial" w:cs="Arial"/>
          <w:sz w:val="20"/>
          <w:szCs w:val="20"/>
        </w:rPr>
        <w:t xml:space="preserve"> on Lagoon Creek </w:t>
      </w:r>
      <w:r>
        <w:rPr>
          <w:rFonts w:ascii="Arial" w:eastAsia="Arial" w:hAnsi="Arial" w:cs="Arial"/>
          <w:sz w:val="20"/>
          <w:szCs w:val="20"/>
        </w:rPr>
        <w:t xml:space="preserve">would enhance </w:t>
      </w:r>
      <w:r w:rsidR="00064388" w:rsidRPr="00064388">
        <w:rPr>
          <w:rFonts w:ascii="Arial" w:eastAsia="Arial" w:hAnsi="Arial" w:cs="Arial"/>
          <w:sz w:val="20"/>
          <w:szCs w:val="20"/>
        </w:rPr>
        <w:t>manage</w:t>
      </w:r>
      <w:r>
        <w:rPr>
          <w:rFonts w:ascii="Arial" w:eastAsia="Arial" w:hAnsi="Arial" w:cs="Arial"/>
          <w:sz w:val="20"/>
          <w:szCs w:val="20"/>
        </w:rPr>
        <w:t xml:space="preserve">ment of </w:t>
      </w:r>
      <w:r w:rsidR="00064388" w:rsidRPr="00064388">
        <w:rPr>
          <w:rFonts w:ascii="Arial" w:eastAsia="Arial" w:hAnsi="Arial" w:cs="Arial"/>
          <w:sz w:val="20"/>
          <w:szCs w:val="20"/>
        </w:rPr>
        <w:t xml:space="preserve">controlled releases from the </w:t>
      </w:r>
      <w:r w:rsidR="00A42B92">
        <w:rPr>
          <w:rFonts w:ascii="Arial" w:eastAsia="Arial" w:hAnsi="Arial" w:cs="Arial"/>
          <w:sz w:val="20"/>
          <w:szCs w:val="20"/>
        </w:rPr>
        <w:t>proposed project</w:t>
      </w:r>
      <w:r>
        <w:rPr>
          <w:rFonts w:ascii="Arial" w:eastAsia="Arial" w:hAnsi="Arial" w:cs="Arial"/>
          <w:sz w:val="20"/>
          <w:szCs w:val="20"/>
        </w:rPr>
        <w:t>’s e</w:t>
      </w:r>
      <w:r w:rsidR="00064388" w:rsidRPr="00064388">
        <w:rPr>
          <w:rFonts w:ascii="Arial" w:eastAsia="Arial" w:hAnsi="Arial" w:cs="Arial"/>
          <w:sz w:val="20"/>
          <w:szCs w:val="20"/>
        </w:rPr>
        <w:t>nvironment</w:t>
      </w:r>
      <w:r w:rsidR="003B5251">
        <w:rPr>
          <w:rFonts w:ascii="Arial" w:eastAsia="Arial" w:hAnsi="Arial" w:cs="Arial"/>
          <w:sz w:val="20"/>
          <w:szCs w:val="20"/>
        </w:rPr>
        <w:t>al</w:t>
      </w:r>
      <w:r w:rsidR="00064388" w:rsidRPr="00064388">
        <w:rPr>
          <w:rFonts w:ascii="Arial" w:eastAsia="Arial" w:hAnsi="Arial" w:cs="Arial"/>
          <w:sz w:val="20"/>
          <w:szCs w:val="20"/>
        </w:rPr>
        <w:t xml:space="preserve"> dams. </w:t>
      </w:r>
      <w:r w:rsidR="004D78C5">
        <w:rPr>
          <w:rFonts w:ascii="Arial" w:eastAsia="Arial" w:hAnsi="Arial" w:cs="Arial"/>
          <w:sz w:val="20"/>
          <w:szCs w:val="20"/>
        </w:rPr>
        <w:t>It is suggested that m</w:t>
      </w:r>
      <w:r>
        <w:rPr>
          <w:rFonts w:ascii="Arial" w:eastAsia="Arial" w:hAnsi="Arial" w:cs="Arial"/>
          <w:sz w:val="20"/>
          <w:szCs w:val="20"/>
        </w:rPr>
        <w:t>easured w</w:t>
      </w:r>
      <w:r w:rsidR="00064388" w:rsidRPr="00064388">
        <w:rPr>
          <w:rFonts w:ascii="Arial" w:eastAsia="Arial" w:hAnsi="Arial" w:cs="Arial"/>
          <w:sz w:val="20"/>
          <w:szCs w:val="20"/>
        </w:rPr>
        <w:t xml:space="preserve">ater quality parameters include </w:t>
      </w:r>
      <w:r>
        <w:rPr>
          <w:rFonts w:ascii="Arial" w:eastAsia="Arial" w:hAnsi="Arial" w:cs="Arial"/>
          <w:sz w:val="20"/>
          <w:szCs w:val="20"/>
        </w:rPr>
        <w:t>t</w:t>
      </w:r>
      <w:r w:rsidR="00064388" w:rsidRPr="00064388">
        <w:rPr>
          <w:rFonts w:ascii="Arial" w:eastAsia="Arial" w:hAnsi="Arial" w:cs="Arial"/>
          <w:sz w:val="20"/>
          <w:szCs w:val="20"/>
        </w:rPr>
        <w:t xml:space="preserve">urbidity, </w:t>
      </w:r>
      <w:r>
        <w:rPr>
          <w:rFonts w:ascii="Arial" w:eastAsia="Arial" w:hAnsi="Arial" w:cs="Arial"/>
          <w:sz w:val="20"/>
          <w:szCs w:val="20"/>
        </w:rPr>
        <w:t xml:space="preserve">dissolved oxygen, </w:t>
      </w:r>
      <w:r w:rsidR="00064388" w:rsidRPr="00064388">
        <w:rPr>
          <w:rFonts w:ascii="Arial" w:eastAsia="Arial" w:hAnsi="Arial" w:cs="Arial"/>
          <w:sz w:val="20"/>
          <w:szCs w:val="20"/>
        </w:rPr>
        <w:t xml:space="preserve">pH and </w:t>
      </w:r>
      <w:r>
        <w:rPr>
          <w:rFonts w:ascii="Arial" w:eastAsia="Arial" w:hAnsi="Arial" w:cs="Arial"/>
          <w:sz w:val="20"/>
          <w:szCs w:val="20"/>
        </w:rPr>
        <w:t xml:space="preserve">electrical conductivity, </w:t>
      </w:r>
      <w:r w:rsidR="003C4FCD">
        <w:rPr>
          <w:rFonts w:ascii="Arial" w:eastAsia="Arial" w:hAnsi="Arial" w:cs="Arial"/>
          <w:sz w:val="20"/>
          <w:szCs w:val="20"/>
        </w:rPr>
        <w:t xml:space="preserve">and that these are </w:t>
      </w:r>
      <w:r w:rsidR="00064388" w:rsidRPr="00064388">
        <w:rPr>
          <w:rFonts w:ascii="Arial" w:eastAsia="Arial" w:hAnsi="Arial" w:cs="Arial"/>
          <w:sz w:val="20"/>
          <w:szCs w:val="20"/>
        </w:rPr>
        <w:t xml:space="preserve">measured in the </w:t>
      </w:r>
      <w:r>
        <w:rPr>
          <w:rFonts w:ascii="Arial" w:eastAsia="Arial" w:hAnsi="Arial" w:cs="Arial"/>
          <w:sz w:val="20"/>
          <w:szCs w:val="20"/>
        </w:rPr>
        <w:t>e</w:t>
      </w:r>
      <w:r w:rsidR="00064388" w:rsidRPr="00064388">
        <w:rPr>
          <w:rFonts w:ascii="Arial" w:eastAsia="Arial" w:hAnsi="Arial" w:cs="Arial"/>
          <w:sz w:val="20"/>
          <w:szCs w:val="20"/>
        </w:rPr>
        <w:t>nvironment</w:t>
      </w:r>
      <w:r w:rsidR="003B5251">
        <w:rPr>
          <w:rFonts w:ascii="Arial" w:eastAsia="Arial" w:hAnsi="Arial" w:cs="Arial"/>
          <w:sz w:val="20"/>
          <w:szCs w:val="20"/>
        </w:rPr>
        <w:t>al</w:t>
      </w:r>
      <w:r w:rsidR="00064388" w:rsidRPr="00064388">
        <w:rPr>
          <w:rFonts w:ascii="Arial" w:eastAsia="Arial" w:hAnsi="Arial" w:cs="Arial"/>
          <w:sz w:val="20"/>
          <w:szCs w:val="20"/>
        </w:rPr>
        <w:t xml:space="preserve"> </w:t>
      </w:r>
      <w:r>
        <w:rPr>
          <w:rFonts w:ascii="Arial" w:eastAsia="Arial" w:hAnsi="Arial" w:cs="Arial"/>
          <w:sz w:val="20"/>
          <w:szCs w:val="20"/>
        </w:rPr>
        <w:t>d</w:t>
      </w:r>
      <w:r w:rsidR="00064388" w:rsidRPr="00064388">
        <w:rPr>
          <w:rFonts w:ascii="Arial" w:eastAsia="Arial" w:hAnsi="Arial" w:cs="Arial"/>
          <w:sz w:val="20"/>
          <w:szCs w:val="20"/>
        </w:rPr>
        <w:t xml:space="preserve">ams, as well as near the release point and </w:t>
      </w:r>
      <w:r>
        <w:rPr>
          <w:rFonts w:ascii="Arial" w:eastAsia="Arial" w:hAnsi="Arial" w:cs="Arial"/>
          <w:sz w:val="20"/>
          <w:szCs w:val="20"/>
        </w:rPr>
        <w:t xml:space="preserve">at </w:t>
      </w:r>
      <w:r w:rsidR="00064388" w:rsidRPr="00064388">
        <w:rPr>
          <w:rFonts w:ascii="Arial" w:eastAsia="Arial" w:hAnsi="Arial" w:cs="Arial"/>
          <w:sz w:val="20"/>
          <w:szCs w:val="20"/>
        </w:rPr>
        <w:t>the junction with Oakey Creek</w:t>
      </w:r>
      <w:r w:rsidR="000B6C33">
        <w:rPr>
          <w:rFonts w:ascii="Arial" w:eastAsia="Arial" w:hAnsi="Arial" w:cs="Arial"/>
          <w:sz w:val="20"/>
          <w:szCs w:val="20"/>
        </w:rPr>
        <w:t>;</w:t>
      </w:r>
    </w:p>
    <w:p w:rsidR="00064388" w:rsidRPr="00064388" w:rsidRDefault="00185443" w:rsidP="003E5836">
      <w:pPr>
        <w:numPr>
          <w:ilvl w:val="0"/>
          <w:numId w:val="39"/>
        </w:numPr>
        <w:tabs>
          <w:tab w:val="left" w:pos="720"/>
        </w:tabs>
        <w:spacing w:after="200" w:line="276" w:lineRule="auto"/>
        <w:ind w:left="709" w:hanging="283"/>
        <w:rPr>
          <w:rFonts w:ascii="Arial" w:eastAsia="Arial" w:hAnsi="Arial" w:cs="Arial"/>
          <w:sz w:val="20"/>
          <w:szCs w:val="20"/>
        </w:rPr>
      </w:pPr>
      <w:r>
        <w:rPr>
          <w:rFonts w:ascii="Arial" w:eastAsia="Arial" w:hAnsi="Arial" w:cs="Arial"/>
          <w:sz w:val="20"/>
          <w:szCs w:val="20"/>
        </w:rPr>
        <w:t xml:space="preserve">Risks to water quality would be minimised by updating the </w:t>
      </w:r>
      <w:r w:rsidR="00064388" w:rsidRPr="00064388">
        <w:rPr>
          <w:rFonts w:ascii="Arial" w:eastAsia="Arial" w:hAnsi="Arial" w:cs="Arial"/>
          <w:sz w:val="20"/>
          <w:szCs w:val="20"/>
        </w:rPr>
        <w:t xml:space="preserve">water balance to incorporate </w:t>
      </w:r>
      <w:r w:rsidR="00526296">
        <w:rPr>
          <w:rFonts w:ascii="Arial" w:eastAsia="Arial" w:hAnsi="Arial" w:cs="Arial"/>
          <w:sz w:val="20"/>
          <w:szCs w:val="20"/>
        </w:rPr>
        <w:t xml:space="preserve">a </w:t>
      </w:r>
      <w:r w:rsidR="00073890">
        <w:rPr>
          <w:rFonts w:ascii="Arial" w:eastAsia="Arial" w:hAnsi="Arial" w:cs="Arial"/>
          <w:sz w:val="20"/>
          <w:szCs w:val="20"/>
        </w:rPr>
        <w:t xml:space="preserve">more robustly calibrated </w:t>
      </w:r>
      <w:r w:rsidR="00064388" w:rsidRPr="00064388">
        <w:rPr>
          <w:rFonts w:ascii="Arial" w:eastAsia="Arial" w:hAnsi="Arial" w:cs="Arial"/>
          <w:sz w:val="20"/>
          <w:szCs w:val="20"/>
        </w:rPr>
        <w:t xml:space="preserve">representation of the flow and quality regime within Lagoon Creek. </w:t>
      </w:r>
      <w:r w:rsidR="004D78C5">
        <w:rPr>
          <w:rFonts w:ascii="Arial" w:eastAsia="Arial" w:hAnsi="Arial" w:cs="Arial"/>
          <w:sz w:val="20"/>
          <w:szCs w:val="20"/>
        </w:rPr>
        <w:t xml:space="preserve">Based on the results of the updated study, the </w:t>
      </w:r>
      <w:r w:rsidR="00064388" w:rsidRPr="00064388">
        <w:rPr>
          <w:rFonts w:ascii="Arial" w:eastAsia="Arial" w:hAnsi="Arial" w:cs="Arial"/>
          <w:sz w:val="20"/>
          <w:szCs w:val="20"/>
        </w:rPr>
        <w:t xml:space="preserve">size of the </w:t>
      </w:r>
      <w:r w:rsidR="00526296">
        <w:rPr>
          <w:rFonts w:ascii="Arial" w:eastAsia="Arial" w:hAnsi="Arial" w:cs="Arial"/>
          <w:sz w:val="20"/>
          <w:szCs w:val="20"/>
        </w:rPr>
        <w:t>e</w:t>
      </w:r>
      <w:r w:rsidR="00064388" w:rsidRPr="00064388">
        <w:rPr>
          <w:rFonts w:ascii="Arial" w:eastAsia="Arial" w:hAnsi="Arial" w:cs="Arial"/>
          <w:sz w:val="20"/>
          <w:szCs w:val="20"/>
        </w:rPr>
        <w:t xml:space="preserve">nvironment </w:t>
      </w:r>
      <w:r w:rsidR="00526296">
        <w:rPr>
          <w:rFonts w:ascii="Arial" w:eastAsia="Arial" w:hAnsi="Arial" w:cs="Arial"/>
          <w:sz w:val="20"/>
          <w:szCs w:val="20"/>
        </w:rPr>
        <w:t>d</w:t>
      </w:r>
      <w:r w:rsidR="00064388" w:rsidRPr="00064388">
        <w:rPr>
          <w:rFonts w:ascii="Arial" w:eastAsia="Arial" w:hAnsi="Arial" w:cs="Arial"/>
          <w:sz w:val="20"/>
          <w:szCs w:val="20"/>
        </w:rPr>
        <w:t>ams and frequency and duration of releases</w:t>
      </w:r>
      <w:r w:rsidR="004D78C5">
        <w:rPr>
          <w:rFonts w:ascii="Arial" w:eastAsia="Arial" w:hAnsi="Arial" w:cs="Arial"/>
          <w:sz w:val="20"/>
          <w:szCs w:val="20"/>
        </w:rPr>
        <w:t xml:space="preserve"> may need to be reassessed</w:t>
      </w:r>
      <w:r w:rsidR="000B6C33">
        <w:rPr>
          <w:rFonts w:ascii="Arial" w:eastAsia="Arial" w:hAnsi="Arial" w:cs="Arial"/>
          <w:sz w:val="20"/>
          <w:szCs w:val="20"/>
        </w:rPr>
        <w:t>;</w:t>
      </w:r>
    </w:p>
    <w:p w:rsidR="00064388" w:rsidRPr="00064388" w:rsidRDefault="004D78C5" w:rsidP="003E5836">
      <w:pPr>
        <w:numPr>
          <w:ilvl w:val="0"/>
          <w:numId w:val="39"/>
        </w:numPr>
        <w:tabs>
          <w:tab w:val="left" w:pos="720"/>
        </w:tabs>
        <w:spacing w:after="200" w:line="276" w:lineRule="auto"/>
        <w:ind w:left="709" w:hanging="283"/>
        <w:rPr>
          <w:rFonts w:ascii="Arial" w:eastAsia="Arial" w:hAnsi="Arial" w:cs="Arial"/>
          <w:sz w:val="20"/>
          <w:szCs w:val="20"/>
        </w:rPr>
      </w:pPr>
      <w:r>
        <w:rPr>
          <w:rFonts w:ascii="Arial" w:eastAsia="Arial" w:hAnsi="Arial" w:cs="Arial"/>
          <w:sz w:val="20"/>
          <w:szCs w:val="20"/>
        </w:rPr>
        <w:t>Regular monitoring of w</w:t>
      </w:r>
      <w:r w:rsidR="00064388" w:rsidRPr="00064388">
        <w:rPr>
          <w:rFonts w:ascii="Arial" w:eastAsia="Arial" w:hAnsi="Arial" w:cs="Arial"/>
          <w:sz w:val="20"/>
          <w:szCs w:val="20"/>
        </w:rPr>
        <w:t xml:space="preserve">astewater treatment plant effluent quality </w:t>
      </w:r>
      <w:r>
        <w:rPr>
          <w:rFonts w:ascii="Arial" w:eastAsia="Arial" w:hAnsi="Arial" w:cs="Arial"/>
          <w:sz w:val="20"/>
          <w:szCs w:val="20"/>
        </w:rPr>
        <w:t>would enable early detection of any changes to effluent quality over time</w:t>
      </w:r>
      <w:r w:rsidR="000B6C33">
        <w:rPr>
          <w:rFonts w:ascii="Arial" w:eastAsia="Arial" w:hAnsi="Arial" w:cs="Arial"/>
          <w:sz w:val="20"/>
          <w:szCs w:val="20"/>
        </w:rPr>
        <w:t>;</w:t>
      </w:r>
    </w:p>
    <w:p w:rsidR="00064388" w:rsidRPr="00064388" w:rsidRDefault="00B01B01" w:rsidP="003E5836">
      <w:pPr>
        <w:numPr>
          <w:ilvl w:val="0"/>
          <w:numId w:val="39"/>
        </w:numPr>
        <w:tabs>
          <w:tab w:val="left" w:pos="720"/>
        </w:tabs>
        <w:spacing w:after="200" w:line="276" w:lineRule="auto"/>
        <w:ind w:left="709" w:hanging="283"/>
        <w:rPr>
          <w:rFonts w:ascii="Arial" w:eastAsia="Arial" w:hAnsi="Arial" w:cs="Arial"/>
          <w:sz w:val="20"/>
          <w:szCs w:val="20"/>
        </w:rPr>
      </w:pPr>
      <w:r>
        <w:rPr>
          <w:rFonts w:ascii="Arial" w:eastAsia="Arial" w:hAnsi="Arial" w:cs="Arial"/>
          <w:sz w:val="20"/>
          <w:szCs w:val="20"/>
        </w:rPr>
        <w:t>Incorporation of s</w:t>
      </w:r>
      <w:r w:rsidR="00E23B85">
        <w:rPr>
          <w:rFonts w:ascii="Arial" w:eastAsia="Arial" w:hAnsi="Arial" w:cs="Arial"/>
          <w:sz w:val="20"/>
          <w:szCs w:val="20"/>
        </w:rPr>
        <w:t xml:space="preserve">uitable strategies to manage </w:t>
      </w:r>
      <w:proofErr w:type="spellStart"/>
      <w:r w:rsidR="00E23B85">
        <w:rPr>
          <w:rFonts w:ascii="Arial" w:eastAsia="Arial" w:hAnsi="Arial" w:cs="Arial"/>
          <w:sz w:val="20"/>
          <w:szCs w:val="20"/>
        </w:rPr>
        <w:t>leachate</w:t>
      </w:r>
      <w:proofErr w:type="spellEnd"/>
      <w:r w:rsidR="00E23B85">
        <w:rPr>
          <w:rFonts w:ascii="Arial" w:eastAsia="Arial" w:hAnsi="Arial" w:cs="Arial"/>
          <w:sz w:val="20"/>
          <w:szCs w:val="20"/>
        </w:rPr>
        <w:t xml:space="preserve"> from waste rock with elevated m</w:t>
      </w:r>
      <w:r w:rsidR="00064388" w:rsidRPr="00064388">
        <w:rPr>
          <w:rFonts w:ascii="Arial" w:eastAsia="Arial" w:hAnsi="Arial" w:cs="Arial"/>
          <w:sz w:val="20"/>
          <w:szCs w:val="20"/>
        </w:rPr>
        <w:t xml:space="preserve">anganese </w:t>
      </w:r>
      <w:r w:rsidR="00E23B85">
        <w:rPr>
          <w:rFonts w:ascii="Arial" w:eastAsia="Arial" w:hAnsi="Arial" w:cs="Arial"/>
          <w:sz w:val="20"/>
          <w:szCs w:val="20"/>
        </w:rPr>
        <w:t>concentrations into the proponent</w:t>
      </w:r>
      <w:r>
        <w:rPr>
          <w:rFonts w:ascii="Arial" w:eastAsia="Arial" w:hAnsi="Arial" w:cs="Arial"/>
          <w:sz w:val="20"/>
          <w:szCs w:val="20"/>
        </w:rPr>
        <w:t>’</w:t>
      </w:r>
      <w:r w:rsidR="00E23B85">
        <w:rPr>
          <w:rFonts w:ascii="Arial" w:eastAsia="Arial" w:hAnsi="Arial" w:cs="Arial"/>
          <w:sz w:val="20"/>
          <w:szCs w:val="20"/>
        </w:rPr>
        <w:t>s environmental management plan</w:t>
      </w:r>
      <w:r>
        <w:rPr>
          <w:rFonts w:ascii="Arial" w:eastAsia="Arial" w:hAnsi="Arial" w:cs="Arial"/>
          <w:sz w:val="20"/>
          <w:szCs w:val="20"/>
        </w:rPr>
        <w:t xml:space="preserve"> would minimise risks to water quality</w:t>
      </w:r>
      <w:r w:rsidR="000B6C33">
        <w:rPr>
          <w:rFonts w:ascii="Arial" w:eastAsia="Arial" w:hAnsi="Arial" w:cs="Arial"/>
          <w:sz w:val="20"/>
          <w:szCs w:val="20"/>
        </w:rPr>
        <w:t>;</w:t>
      </w:r>
      <w:r w:rsidR="00E23B85">
        <w:rPr>
          <w:rFonts w:ascii="Arial" w:eastAsia="Arial" w:hAnsi="Arial" w:cs="Arial"/>
          <w:sz w:val="20"/>
          <w:szCs w:val="20"/>
        </w:rPr>
        <w:t xml:space="preserve"> </w:t>
      </w:r>
    </w:p>
    <w:p w:rsidR="00F27D37" w:rsidRPr="006236D3" w:rsidRDefault="00DE7A28" w:rsidP="003E5836">
      <w:pPr>
        <w:numPr>
          <w:ilvl w:val="0"/>
          <w:numId w:val="39"/>
        </w:numPr>
        <w:tabs>
          <w:tab w:val="left" w:pos="720"/>
        </w:tabs>
        <w:spacing w:after="200" w:line="276" w:lineRule="auto"/>
        <w:ind w:left="709" w:hanging="283"/>
        <w:rPr>
          <w:rFonts w:ascii="Arial" w:eastAsia="Arial" w:hAnsi="Arial" w:cs="Arial"/>
          <w:sz w:val="20"/>
          <w:szCs w:val="20"/>
        </w:rPr>
      </w:pPr>
      <w:r>
        <w:rPr>
          <w:rFonts w:ascii="Arial" w:eastAsia="Arial" w:hAnsi="Arial" w:cs="Arial"/>
          <w:sz w:val="20"/>
          <w:szCs w:val="20"/>
        </w:rPr>
        <w:lastRenderedPageBreak/>
        <w:t xml:space="preserve">Independent certification of infrastructure design by a </w:t>
      </w:r>
      <w:r w:rsidR="00F27D37" w:rsidRPr="006236D3">
        <w:rPr>
          <w:rFonts w:ascii="Arial" w:eastAsia="Arial" w:hAnsi="Arial" w:cs="Arial"/>
          <w:sz w:val="20"/>
          <w:szCs w:val="20"/>
        </w:rPr>
        <w:t xml:space="preserve">practising erosion control or waterway specialist </w:t>
      </w:r>
      <w:r>
        <w:rPr>
          <w:rFonts w:ascii="Arial" w:eastAsia="Arial" w:hAnsi="Arial" w:cs="Arial"/>
          <w:sz w:val="20"/>
          <w:szCs w:val="20"/>
        </w:rPr>
        <w:t>would</w:t>
      </w:r>
      <w:r w:rsidR="00F27D37" w:rsidRPr="006236D3">
        <w:rPr>
          <w:rFonts w:ascii="Arial" w:eastAsia="Arial" w:hAnsi="Arial" w:cs="Arial"/>
          <w:sz w:val="20"/>
          <w:szCs w:val="20"/>
        </w:rPr>
        <w:t xml:space="preserve"> provide a greater level of confidence that works </w:t>
      </w:r>
      <w:r>
        <w:rPr>
          <w:rFonts w:ascii="Arial" w:eastAsia="Arial" w:hAnsi="Arial" w:cs="Arial"/>
          <w:sz w:val="20"/>
          <w:szCs w:val="20"/>
        </w:rPr>
        <w:t xml:space="preserve">within the floodplain </w:t>
      </w:r>
      <w:r w:rsidR="00F27D37" w:rsidRPr="006236D3">
        <w:rPr>
          <w:rFonts w:ascii="Arial" w:eastAsia="Arial" w:hAnsi="Arial" w:cs="Arial"/>
          <w:sz w:val="20"/>
          <w:szCs w:val="20"/>
        </w:rPr>
        <w:t>would create minimal long term impacts</w:t>
      </w:r>
      <w:r w:rsidR="000B6C33">
        <w:rPr>
          <w:rFonts w:ascii="Arial" w:eastAsia="Arial" w:hAnsi="Arial" w:cs="Arial"/>
          <w:sz w:val="20"/>
          <w:szCs w:val="20"/>
        </w:rPr>
        <w:t>;</w:t>
      </w:r>
      <w:r w:rsidR="00F27D37" w:rsidRPr="006236D3">
        <w:rPr>
          <w:rFonts w:ascii="Arial" w:eastAsia="Arial" w:hAnsi="Arial" w:cs="Arial"/>
          <w:sz w:val="20"/>
          <w:szCs w:val="20"/>
        </w:rPr>
        <w:t xml:space="preserve"> </w:t>
      </w:r>
    </w:p>
    <w:p w:rsidR="00F27D37" w:rsidRPr="006236D3" w:rsidRDefault="007C6C99" w:rsidP="003E5836">
      <w:pPr>
        <w:numPr>
          <w:ilvl w:val="0"/>
          <w:numId w:val="39"/>
        </w:numPr>
        <w:tabs>
          <w:tab w:val="left" w:pos="720"/>
        </w:tabs>
        <w:spacing w:after="200" w:line="276" w:lineRule="auto"/>
        <w:ind w:left="709" w:hanging="283"/>
        <w:rPr>
          <w:rFonts w:ascii="Arial" w:eastAsia="Arial" w:hAnsi="Arial" w:cs="Arial"/>
          <w:sz w:val="20"/>
          <w:szCs w:val="20"/>
        </w:rPr>
      </w:pPr>
      <w:r>
        <w:rPr>
          <w:rFonts w:ascii="Arial" w:eastAsia="Arial" w:hAnsi="Arial" w:cs="Arial"/>
          <w:sz w:val="20"/>
          <w:szCs w:val="20"/>
        </w:rPr>
        <w:t>Implementation of a</w:t>
      </w:r>
      <w:r w:rsidR="00F27D37" w:rsidRPr="006236D3">
        <w:rPr>
          <w:rFonts w:ascii="Arial" w:eastAsia="Arial" w:hAnsi="Arial" w:cs="Arial"/>
          <w:sz w:val="20"/>
          <w:szCs w:val="20"/>
        </w:rPr>
        <w:t xml:space="preserve">n environmental inspection program </w:t>
      </w:r>
      <w:r>
        <w:rPr>
          <w:rFonts w:ascii="Arial" w:eastAsia="Arial" w:hAnsi="Arial" w:cs="Arial"/>
          <w:sz w:val="20"/>
          <w:szCs w:val="20"/>
        </w:rPr>
        <w:t>t</w:t>
      </w:r>
      <w:r w:rsidR="00F27D37" w:rsidRPr="006236D3">
        <w:rPr>
          <w:rFonts w:ascii="Arial" w:eastAsia="Arial" w:hAnsi="Arial" w:cs="Arial"/>
          <w:sz w:val="20"/>
          <w:szCs w:val="20"/>
        </w:rPr>
        <w:t>o identify emerging erosion and sediment mobilisation issues</w:t>
      </w:r>
      <w:r>
        <w:rPr>
          <w:rFonts w:ascii="Arial" w:eastAsia="Arial" w:hAnsi="Arial" w:cs="Arial"/>
          <w:sz w:val="20"/>
          <w:szCs w:val="20"/>
        </w:rPr>
        <w:t xml:space="preserve"> would enable early detection and management of potential impacts</w:t>
      </w:r>
      <w:r w:rsidR="000B6C33">
        <w:rPr>
          <w:rFonts w:ascii="Arial" w:eastAsia="Arial" w:hAnsi="Arial" w:cs="Arial"/>
          <w:sz w:val="20"/>
          <w:szCs w:val="20"/>
        </w:rPr>
        <w:t>; and</w:t>
      </w:r>
      <w:r w:rsidR="00F27D37" w:rsidRPr="006236D3">
        <w:rPr>
          <w:rFonts w:ascii="Arial" w:eastAsia="Arial" w:hAnsi="Arial" w:cs="Arial"/>
          <w:sz w:val="20"/>
          <w:szCs w:val="20"/>
        </w:rPr>
        <w:t xml:space="preserve"> </w:t>
      </w:r>
    </w:p>
    <w:p w:rsidR="007203C3" w:rsidRPr="00E55966" w:rsidRDefault="007203C3" w:rsidP="003E5836">
      <w:pPr>
        <w:numPr>
          <w:ilvl w:val="0"/>
          <w:numId w:val="39"/>
        </w:numPr>
        <w:tabs>
          <w:tab w:val="left" w:pos="720"/>
        </w:tabs>
        <w:spacing w:after="200" w:line="276" w:lineRule="auto"/>
        <w:ind w:left="709" w:hanging="283"/>
        <w:rPr>
          <w:rFonts w:ascii="Arial" w:eastAsia="Arial" w:hAnsi="Arial" w:cs="Arial"/>
          <w:sz w:val="20"/>
          <w:szCs w:val="20"/>
        </w:rPr>
      </w:pPr>
      <w:r w:rsidRPr="00E55966">
        <w:rPr>
          <w:rFonts w:ascii="Arial" w:eastAsia="Arial" w:hAnsi="Arial" w:cs="Arial"/>
          <w:sz w:val="20"/>
          <w:szCs w:val="20"/>
        </w:rPr>
        <w:t xml:space="preserve">Commitments for surface and groundwater monitoring should be presented as part of a water monitoring plan and should be consistent with the National Water Quality Management Strategy. </w:t>
      </w:r>
    </w:p>
    <w:p w:rsidR="007203C3" w:rsidRPr="00A82FA5" w:rsidRDefault="007203C3" w:rsidP="003E5836">
      <w:pPr>
        <w:numPr>
          <w:ilvl w:val="0"/>
          <w:numId w:val="30"/>
        </w:numPr>
        <w:tabs>
          <w:tab w:val="left" w:pos="720"/>
        </w:tabs>
        <w:spacing w:after="200" w:line="276" w:lineRule="auto"/>
        <w:ind w:left="360" w:hanging="360"/>
        <w:rPr>
          <w:rFonts w:ascii="Arial" w:eastAsia="Arial" w:hAnsi="Arial" w:cs="Arial"/>
          <w:sz w:val="20"/>
          <w:szCs w:val="20"/>
        </w:rPr>
      </w:pPr>
      <w:r w:rsidRPr="00A82FA5">
        <w:rPr>
          <w:rFonts w:ascii="Arial" w:eastAsia="Arial" w:hAnsi="Arial" w:cs="Arial"/>
          <w:sz w:val="20"/>
          <w:szCs w:val="20"/>
        </w:rPr>
        <w:t xml:space="preserve">The </w:t>
      </w:r>
      <w:r w:rsidR="00A31C69" w:rsidRPr="00A82FA5">
        <w:rPr>
          <w:rFonts w:ascii="Arial" w:eastAsia="Arial" w:hAnsi="Arial" w:cs="Arial"/>
          <w:sz w:val="20"/>
          <w:szCs w:val="20"/>
        </w:rPr>
        <w:t xml:space="preserve">Northland Inland Catchment </w:t>
      </w:r>
      <w:r w:rsidRPr="00A82FA5">
        <w:rPr>
          <w:rFonts w:ascii="Arial" w:eastAsia="Arial" w:hAnsi="Arial" w:cs="Arial"/>
          <w:sz w:val="20"/>
          <w:szCs w:val="20"/>
        </w:rPr>
        <w:t>has been identified as a Bioregional Assessment priority region. Data and relevant information from the proposed project should be made accessible for this Bioregional Assessment to assist the knowledge base for regional scale assessments.</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B451D3" w:rsidTr="00B1520C">
        <w:trPr>
          <w:trHeight w:val="19"/>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Pr>
                <w:rFonts w:cs="Arial"/>
                <w:sz w:val="20"/>
              </w:rPr>
              <w:t>Date of advice</w:t>
            </w:r>
          </w:p>
        </w:tc>
        <w:tc>
          <w:tcPr>
            <w:tcW w:w="8159" w:type="dxa"/>
            <w:tcBorders>
              <w:top w:val="single" w:sz="4" w:space="0" w:color="auto"/>
              <w:bottom w:val="single" w:sz="4" w:space="0" w:color="auto"/>
            </w:tcBorders>
          </w:tcPr>
          <w:p w:rsidR="007203C3" w:rsidRPr="00B451D3" w:rsidRDefault="00DB1068" w:rsidP="006B5873">
            <w:pPr>
              <w:spacing w:line="276" w:lineRule="auto"/>
              <w:rPr>
                <w:rFonts w:ascii="Arial" w:hAnsi="Arial" w:cs="Arial"/>
                <w:sz w:val="20"/>
                <w:szCs w:val="20"/>
              </w:rPr>
            </w:pPr>
            <w:r>
              <w:rPr>
                <w:rFonts w:ascii="Arial" w:hAnsi="Arial" w:cs="Arial"/>
                <w:sz w:val="20"/>
                <w:szCs w:val="20"/>
              </w:rPr>
              <w:t>10</w:t>
            </w:r>
            <w:r w:rsidR="007203C3">
              <w:rPr>
                <w:rFonts w:ascii="Arial" w:hAnsi="Arial" w:cs="Arial"/>
                <w:sz w:val="20"/>
                <w:szCs w:val="20"/>
              </w:rPr>
              <w:t xml:space="preserve"> </w:t>
            </w:r>
            <w:r w:rsidR="006B5873">
              <w:rPr>
                <w:rFonts w:ascii="Arial" w:hAnsi="Arial" w:cs="Arial"/>
                <w:sz w:val="20"/>
                <w:szCs w:val="20"/>
              </w:rPr>
              <w:t xml:space="preserve">April </w:t>
            </w:r>
            <w:r w:rsidR="007203C3">
              <w:rPr>
                <w:rFonts w:ascii="Arial" w:hAnsi="Arial" w:cs="Arial"/>
                <w:sz w:val="20"/>
                <w:szCs w:val="20"/>
              </w:rPr>
              <w:t>201</w:t>
            </w:r>
            <w:r w:rsidR="00D10C4C">
              <w:rPr>
                <w:rFonts w:ascii="Arial" w:hAnsi="Arial" w:cs="Arial"/>
                <w:sz w:val="20"/>
                <w:szCs w:val="20"/>
              </w:rPr>
              <w:t>4</w:t>
            </w:r>
          </w:p>
        </w:tc>
      </w:tr>
      <w:tr w:rsidR="007203C3" w:rsidRPr="00CC2B33" w:rsidTr="00B1520C">
        <w:trPr>
          <w:trHeight w:val="161"/>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Pr>
                <w:rFonts w:cs="Arial"/>
                <w:sz w:val="20"/>
              </w:rPr>
              <w:t>Source documentation available to the Committee in the formulation of this advice</w:t>
            </w:r>
          </w:p>
        </w:tc>
        <w:tc>
          <w:tcPr>
            <w:tcW w:w="8159" w:type="dxa"/>
            <w:tcBorders>
              <w:top w:val="single" w:sz="4" w:space="0" w:color="auto"/>
              <w:bottom w:val="single" w:sz="4" w:space="0" w:color="auto"/>
            </w:tcBorders>
          </w:tcPr>
          <w:p w:rsidR="007203C3" w:rsidRPr="006B5873" w:rsidRDefault="006B5873" w:rsidP="006B5873">
            <w:pPr>
              <w:pStyle w:val="ListBullet"/>
              <w:spacing w:line="276" w:lineRule="auto"/>
              <w:rPr>
                <w:rFonts w:ascii="Arial" w:hAnsi="Arial" w:cs="Arial"/>
                <w:sz w:val="20"/>
                <w:szCs w:val="22"/>
              </w:rPr>
            </w:pPr>
            <w:r w:rsidRPr="006B5873">
              <w:rPr>
                <w:rFonts w:ascii="Arial" w:hAnsi="Arial" w:cs="Arial"/>
                <w:sz w:val="20"/>
                <w:szCs w:val="22"/>
              </w:rPr>
              <w:t>New Hope Group (2014) Environmental Impact Statement for the New Acland Coal Mine Stage 3 Project</w:t>
            </w:r>
          </w:p>
        </w:tc>
      </w:tr>
      <w:tr w:rsidR="007203C3" w:rsidRPr="00304CA9" w:rsidTr="00B1520C">
        <w:trPr>
          <w:trHeight w:val="19"/>
        </w:trPr>
        <w:tc>
          <w:tcPr>
            <w:tcW w:w="1809" w:type="dxa"/>
            <w:tcBorders>
              <w:top w:val="single" w:sz="4" w:space="0" w:color="auto"/>
              <w:bottom w:val="single" w:sz="4" w:space="0" w:color="auto"/>
            </w:tcBorders>
          </w:tcPr>
          <w:p w:rsidR="007203C3" w:rsidRDefault="007203C3" w:rsidP="00B1520C">
            <w:pPr>
              <w:pStyle w:val="tablelabel"/>
              <w:spacing w:line="276" w:lineRule="auto"/>
              <w:rPr>
                <w:rFonts w:cs="Arial"/>
                <w:sz w:val="20"/>
              </w:rPr>
            </w:pPr>
            <w:r w:rsidRPr="00B159F9">
              <w:rPr>
                <w:rFonts w:cs="Arial"/>
                <w:sz w:val="20"/>
              </w:rPr>
              <w:t>References cited within the Committee’s advice</w:t>
            </w:r>
          </w:p>
        </w:tc>
        <w:tc>
          <w:tcPr>
            <w:tcW w:w="8159" w:type="dxa"/>
            <w:tcBorders>
              <w:top w:val="single" w:sz="4" w:space="0" w:color="auto"/>
              <w:bottom w:val="single" w:sz="4" w:space="0" w:color="auto"/>
            </w:tcBorders>
          </w:tcPr>
          <w:p w:rsidR="00A07EB2" w:rsidRDefault="007203C3" w:rsidP="00A07EB2">
            <w:r w:rsidRPr="001614C5">
              <w:rPr>
                <w:rFonts w:ascii="Arial" w:hAnsi="Arial" w:cs="Arial"/>
                <w:sz w:val="20"/>
                <w:szCs w:val="20"/>
                <w:vertAlign w:val="superscript"/>
              </w:rPr>
              <w:t>1</w:t>
            </w:r>
            <w:r w:rsidRPr="00F73813">
              <w:rPr>
                <w:rFonts w:ascii="Arial" w:hAnsi="Arial" w:cs="Arial"/>
                <w:sz w:val="20"/>
                <w:szCs w:val="20"/>
                <w:vertAlign w:val="superscript"/>
              </w:rPr>
              <w:t xml:space="preserve"> </w:t>
            </w:r>
            <w:r w:rsidRPr="00F73813">
              <w:rPr>
                <w:rFonts w:ascii="Arial" w:hAnsi="Arial" w:cs="Arial"/>
                <w:sz w:val="20"/>
                <w:szCs w:val="20"/>
              </w:rPr>
              <w:t xml:space="preserve">Information Guidelines for </w:t>
            </w:r>
            <w:r w:rsidR="00A42B92">
              <w:rPr>
                <w:rFonts w:ascii="Arial" w:hAnsi="Arial" w:cs="Arial"/>
                <w:sz w:val="20"/>
                <w:szCs w:val="20"/>
              </w:rPr>
              <w:t>Proposed project</w:t>
            </w:r>
            <w:r w:rsidRPr="00F73813">
              <w:rPr>
                <w:rFonts w:ascii="Arial" w:hAnsi="Arial" w:cs="Arial"/>
                <w:sz w:val="20"/>
                <w:szCs w:val="20"/>
              </w:rPr>
              <w:t xml:space="preserve">s Relating to the Development of Coal Seam Gas and Large Coal Mines where there is a Significant Impact on Water Resources available at: </w:t>
            </w:r>
            <w:hyperlink r:id="rId9" w:history="1">
              <w:r w:rsidR="003E5836" w:rsidRPr="00886E97">
                <w:rPr>
                  <w:rStyle w:val="Hyperlink"/>
                  <w:rFonts w:ascii="Arial" w:hAnsi="Arial" w:cs="Arial"/>
                  <w:sz w:val="20"/>
                  <w:szCs w:val="20"/>
                </w:rPr>
                <w:t>http://iesc.environment.gov.au/pubs/iesc-information-guidelines.pdf</w:t>
              </w:r>
            </w:hyperlink>
          </w:p>
          <w:p w:rsidR="00581E1E" w:rsidRDefault="00A82FA5" w:rsidP="007027E0">
            <w:pPr>
              <w:pStyle w:val="ListNumber"/>
              <w:numPr>
                <w:ilvl w:val="0"/>
                <w:numId w:val="0"/>
              </w:numPr>
              <w:spacing w:before="120" w:after="120"/>
              <w:outlineLvl w:val="3"/>
              <w:rPr>
                <w:rFonts w:ascii="Arial" w:hAnsi="Arial" w:cs="Arial"/>
                <w:sz w:val="20"/>
                <w:szCs w:val="22"/>
              </w:rPr>
            </w:pPr>
            <w:r w:rsidRPr="00A82FA5">
              <w:rPr>
                <w:rFonts w:ascii="Arial" w:hAnsi="Arial" w:cs="Arial"/>
                <w:sz w:val="20"/>
                <w:szCs w:val="22"/>
                <w:vertAlign w:val="superscript"/>
              </w:rPr>
              <w:t>2</w:t>
            </w:r>
            <w:r>
              <w:rPr>
                <w:rFonts w:ascii="Arial" w:hAnsi="Arial" w:cs="Arial"/>
                <w:sz w:val="20"/>
                <w:szCs w:val="22"/>
              </w:rPr>
              <w:t xml:space="preserve"> </w:t>
            </w:r>
            <w:r w:rsidR="00581E1E" w:rsidRPr="003C1A69">
              <w:rPr>
                <w:rFonts w:ascii="Arial" w:hAnsi="Arial" w:cs="Arial"/>
                <w:sz w:val="20"/>
                <w:szCs w:val="22"/>
              </w:rPr>
              <w:t xml:space="preserve">Queensland Water Commission (QWC), 2012. </w:t>
            </w:r>
            <w:r w:rsidR="00581E1E" w:rsidRPr="003C1A69">
              <w:rPr>
                <w:rFonts w:ascii="Arial" w:hAnsi="Arial" w:cs="Arial"/>
                <w:i/>
                <w:sz w:val="20"/>
                <w:szCs w:val="22"/>
              </w:rPr>
              <w:t>Underground Water Impact Report for the Surat Cumulative Management Report</w:t>
            </w:r>
          </w:p>
          <w:p w:rsidR="00A93306" w:rsidRDefault="007027E0" w:rsidP="00581E1E">
            <w:pPr>
              <w:pStyle w:val="ListNumber"/>
              <w:numPr>
                <w:ilvl w:val="0"/>
                <w:numId w:val="0"/>
              </w:numPr>
              <w:spacing w:after="120"/>
              <w:outlineLvl w:val="3"/>
              <w:rPr>
                <w:rFonts w:ascii="Arial" w:hAnsi="Arial" w:cs="Arial"/>
                <w:sz w:val="20"/>
                <w:szCs w:val="22"/>
              </w:rPr>
            </w:pPr>
            <w:r w:rsidRPr="007027E0">
              <w:rPr>
                <w:rFonts w:ascii="Arial" w:hAnsi="Arial" w:cs="Arial"/>
                <w:sz w:val="20"/>
                <w:szCs w:val="22"/>
                <w:vertAlign w:val="superscript"/>
              </w:rPr>
              <w:t>3</w:t>
            </w:r>
            <w:r>
              <w:rPr>
                <w:rFonts w:ascii="Arial" w:hAnsi="Arial" w:cs="Arial"/>
                <w:sz w:val="20"/>
                <w:szCs w:val="22"/>
              </w:rPr>
              <w:t xml:space="preserve"> </w:t>
            </w:r>
            <w:r w:rsidR="00A93306">
              <w:rPr>
                <w:rFonts w:ascii="Arial" w:hAnsi="Arial" w:cs="Arial"/>
                <w:sz w:val="20"/>
                <w:szCs w:val="22"/>
              </w:rPr>
              <w:t xml:space="preserve">Department of Environment and Heritage Protection (2013) </w:t>
            </w:r>
            <w:r w:rsidR="00A93306" w:rsidRPr="00AF09C2">
              <w:rPr>
                <w:rFonts w:ascii="Arial" w:hAnsi="Arial" w:cs="Arial"/>
                <w:i/>
                <w:sz w:val="20"/>
                <w:szCs w:val="22"/>
              </w:rPr>
              <w:t>Monitoring and Sampling Manual 2009</w:t>
            </w:r>
            <w:r w:rsidR="00A93306">
              <w:rPr>
                <w:rFonts w:ascii="Arial" w:hAnsi="Arial" w:cs="Arial"/>
                <w:sz w:val="20"/>
                <w:szCs w:val="22"/>
              </w:rPr>
              <w:t>, State of Queensland, Brisbane</w:t>
            </w:r>
          </w:p>
          <w:p w:rsidR="00E97E9D" w:rsidRDefault="00E97E9D" w:rsidP="00581E1E">
            <w:pPr>
              <w:pStyle w:val="ListNumber"/>
              <w:numPr>
                <w:ilvl w:val="0"/>
                <w:numId w:val="0"/>
              </w:numPr>
              <w:spacing w:after="120"/>
              <w:outlineLvl w:val="3"/>
              <w:rPr>
                <w:rFonts w:ascii="Arial" w:hAnsi="Arial" w:cs="Arial"/>
                <w:sz w:val="20"/>
                <w:szCs w:val="22"/>
              </w:rPr>
            </w:pPr>
            <w:proofErr w:type="gramStart"/>
            <w:r w:rsidRPr="00E97E9D">
              <w:rPr>
                <w:rFonts w:ascii="Arial" w:hAnsi="Arial" w:cs="Arial"/>
                <w:sz w:val="20"/>
                <w:szCs w:val="22"/>
                <w:vertAlign w:val="superscript"/>
              </w:rPr>
              <w:t>4</w:t>
            </w:r>
            <w:r>
              <w:rPr>
                <w:rFonts w:ascii="Arial" w:hAnsi="Arial" w:cs="Arial"/>
                <w:sz w:val="20"/>
                <w:szCs w:val="22"/>
              </w:rPr>
              <w:t xml:space="preserve"> Queensland Government (2014) Wetland Info.</w:t>
            </w:r>
            <w:proofErr w:type="gramEnd"/>
            <w:r>
              <w:rPr>
                <w:rFonts w:ascii="Arial" w:hAnsi="Arial" w:cs="Arial"/>
                <w:sz w:val="20"/>
                <w:szCs w:val="22"/>
              </w:rPr>
              <w:t xml:space="preserve"> URL: </w:t>
            </w:r>
            <w:hyperlink r:id="rId10" w:history="1">
              <w:r w:rsidRPr="00BF7198">
                <w:rPr>
                  <w:rStyle w:val="Hyperlink"/>
                  <w:rFonts w:ascii="Arial" w:hAnsi="Arial" w:cs="Arial"/>
                  <w:sz w:val="20"/>
                  <w:szCs w:val="22"/>
                </w:rPr>
                <w:t>http://wetlandinfo.ehp.qld.gov.au/</w:t>
              </w:r>
            </w:hyperlink>
            <w:r w:rsidR="00DA7FC5">
              <w:rPr>
                <w:rFonts w:ascii="Arial" w:hAnsi="Arial" w:cs="Arial"/>
                <w:sz w:val="20"/>
                <w:szCs w:val="22"/>
              </w:rPr>
              <w:t xml:space="preserve"> </w:t>
            </w:r>
          </w:p>
          <w:p w:rsidR="008755D2" w:rsidRPr="003C1A69" w:rsidRDefault="00E97E9D" w:rsidP="00581E1E">
            <w:pPr>
              <w:pStyle w:val="ListNumber"/>
              <w:numPr>
                <w:ilvl w:val="0"/>
                <w:numId w:val="0"/>
              </w:numPr>
              <w:spacing w:after="120"/>
              <w:outlineLvl w:val="3"/>
              <w:rPr>
                <w:rFonts w:ascii="Arial" w:hAnsi="Arial" w:cs="Arial"/>
                <w:sz w:val="20"/>
                <w:szCs w:val="22"/>
              </w:rPr>
            </w:pPr>
            <w:r w:rsidRPr="00E97E9D">
              <w:rPr>
                <w:rFonts w:ascii="Arial" w:hAnsi="Arial" w:cs="Arial"/>
                <w:sz w:val="20"/>
                <w:szCs w:val="22"/>
                <w:vertAlign w:val="superscript"/>
              </w:rPr>
              <w:t>5</w:t>
            </w:r>
            <w:r w:rsidR="008755D2">
              <w:rPr>
                <w:rFonts w:ascii="Arial" w:hAnsi="Arial" w:cs="Arial"/>
                <w:sz w:val="20"/>
                <w:szCs w:val="22"/>
              </w:rPr>
              <w:t xml:space="preserve"> </w:t>
            </w:r>
            <w:proofErr w:type="spellStart"/>
            <w:r w:rsidR="008755D2">
              <w:rPr>
                <w:rFonts w:ascii="Arial" w:hAnsi="Arial" w:cs="Arial"/>
                <w:sz w:val="20"/>
                <w:szCs w:val="22"/>
              </w:rPr>
              <w:t>Cosser</w:t>
            </w:r>
            <w:proofErr w:type="spellEnd"/>
            <w:r w:rsidR="008755D2">
              <w:rPr>
                <w:rFonts w:ascii="Arial" w:hAnsi="Arial" w:cs="Arial"/>
                <w:sz w:val="20"/>
                <w:szCs w:val="22"/>
              </w:rPr>
              <w:t xml:space="preserve">, P. R. (1988) </w:t>
            </w:r>
            <w:proofErr w:type="spellStart"/>
            <w:r w:rsidR="008755D2">
              <w:rPr>
                <w:rFonts w:ascii="Arial" w:hAnsi="Arial" w:cs="Arial"/>
                <w:sz w:val="20"/>
                <w:szCs w:val="22"/>
              </w:rPr>
              <w:t>Macroinvertebrate</w:t>
            </w:r>
            <w:proofErr w:type="spellEnd"/>
            <w:r w:rsidR="008755D2">
              <w:rPr>
                <w:rFonts w:ascii="Arial" w:hAnsi="Arial" w:cs="Arial"/>
                <w:sz w:val="20"/>
                <w:szCs w:val="22"/>
              </w:rPr>
              <w:t xml:space="preserve"> Community Structure and Chemistry of an Organically Polluted Creek in South-east Queensland, </w:t>
            </w:r>
            <w:r w:rsidR="008755D2" w:rsidRPr="008755D2">
              <w:rPr>
                <w:rFonts w:ascii="Arial" w:hAnsi="Arial" w:cs="Arial"/>
                <w:i/>
                <w:sz w:val="20"/>
                <w:szCs w:val="22"/>
              </w:rPr>
              <w:t>Australian Journal of Marine and Freshwater Research</w:t>
            </w:r>
            <w:r w:rsidR="008755D2">
              <w:rPr>
                <w:rFonts w:ascii="Arial" w:hAnsi="Arial" w:cs="Arial"/>
                <w:sz w:val="20"/>
                <w:szCs w:val="22"/>
              </w:rPr>
              <w:t>, 39, 671-83</w:t>
            </w:r>
          </w:p>
          <w:p w:rsidR="00581E1E" w:rsidRPr="00304CA9" w:rsidRDefault="00581E1E" w:rsidP="00B1520C">
            <w:pPr>
              <w:pStyle w:val="ListNumber"/>
              <w:numPr>
                <w:ilvl w:val="0"/>
                <w:numId w:val="0"/>
              </w:numPr>
              <w:tabs>
                <w:tab w:val="left" w:pos="34"/>
              </w:tabs>
              <w:spacing w:line="276" w:lineRule="auto"/>
              <w:ind w:left="34"/>
              <w:rPr>
                <w:rFonts w:ascii="Arial" w:hAnsi="Arial" w:cs="Arial"/>
                <w:bCs/>
                <w:sz w:val="20"/>
                <w:szCs w:val="20"/>
              </w:rPr>
            </w:pPr>
          </w:p>
        </w:tc>
      </w:tr>
    </w:tbl>
    <w:p w:rsidR="007203C3" w:rsidRPr="00062A46" w:rsidRDefault="007203C3" w:rsidP="007203C3">
      <w:pPr>
        <w:spacing w:after="200" w:line="276" w:lineRule="auto"/>
      </w:pPr>
    </w:p>
    <w:sectPr w:rsidR="007203C3" w:rsidRPr="00062A46" w:rsidSect="004E0C85">
      <w:headerReference w:type="even" r:id="rId11"/>
      <w:footerReference w:type="default" r:id="rId12"/>
      <w:headerReference w:type="first" r:id="rId13"/>
      <w:footerReference w:type="first" r:id="rId14"/>
      <w:pgSz w:w="11906" w:h="16838"/>
      <w:pgMar w:top="1440" w:right="1440" w:bottom="1276"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206" w:rsidRDefault="00C33206" w:rsidP="00A60185">
      <w:r>
        <w:separator/>
      </w:r>
    </w:p>
  </w:endnote>
  <w:endnote w:type="continuationSeparator" w:id="0">
    <w:p w:rsidR="00C33206" w:rsidRDefault="00C33206"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06" w:rsidRPr="007203C3" w:rsidRDefault="00C33206" w:rsidP="007203C3">
    <w:pPr>
      <w:pStyle w:val="Footer"/>
      <w:pBdr>
        <w:top w:val="single" w:sz="4" w:space="1" w:color="auto"/>
      </w:pBdr>
      <w:rPr>
        <w:rFonts w:ascii="Arial" w:hAnsi="Arial" w:cs="Arial"/>
        <w:color w:val="FF0000"/>
        <w:sz w:val="12"/>
        <w:szCs w:val="20"/>
      </w:rPr>
    </w:pPr>
  </w:p>
  <w:p w:rsidR="00C33206" w:rsidRDefault="00DB1068" w:rsidP="007203C3">
    <w:pPr>
      <w:pStyle w:val="Footer"/>
      <w:pBdr>
        <w:top w:val="single" w:sz="4" w:space="1" w:color="auto"/>
      </w:pBdr>
      <w:rPr>
        <w:rFonts w:ascii="Arial" w:hAnsi="Arial" w:cs="Arial"/>
        <w:sz w:val="20"/>
        <w:szCs w:val="20"/>
      </w:rPr>
    </w:pPr>
    <w:r>
      <w:rPr>
        <w:rFonts w:ascii="Arial" w:hAnsi="Arial" w:cs="Arial"/>
        <w:sz w:val="20"/>
        <w:szCs w:val="20"/>
      </w:rPr>
      <w:t>Final A</w:t>
    </w:r>
    <w:r w:rsidR="00C33206" w:rsidRPr="00D15280">
      <w:rPr>
        <w:rFonts w:ascii="Arial" w:hAnsi="Arial" w:cs="Arial"/>
        <w:sz w:val="20"/>
        <w:szCs w:val="20"/>
      </w:rPr>
      <w:t>dvice</w:t>
    </w:r>
    <w:r w:rsidR="00C33206" w:rsidRPr="00D15280">
      <w:rPr>
        <w:rFonts w:ascii="Arial" w:hAnsi="Arial" w:cs="Arial"/>
        <w:sz w:val="20"/>
        <w:szCs w:val="20"/>
      </w:rPr>
      <w:ptab w:relativeTo="margin" w:alignment="right" w:leader="none"/>
    </w:r>
    <w:r>
      <w:rPr>
        <w:rFonts w:ascii="Arial" w:hAnsi="Arial" w:cs="Arial"/>
        <w:sz w:val="20"/>
        <w:szCs w:val="20"/>
      </w:rPr>
      <w:t>10 April 2014</w:t>
    </w:r>
  </w:p>
  <w:p w:rsidR="00C33206" w:rsidRPr="00185039" w:rsidRDefault="00A01A47">
    <w:pPr>
      <w:pStyle w:val="Footer"/>
      <w:jc w:val="center"/>
      <w:rPr>
        <w:rFonts w:ascii="Arial" w:hAnsi="Arial" w:cs="Arial"/>
        <w:sz w:val="20"/>
        <w:szCs w:val="20"/>
      </w:rPr>
    </w:pPr>
    <w:r w:rsidRPr="00185039">
      <w:rPr>
        <w:rFonts w:ascii="Arial" w:hAnsi="Arial" w:cs="Arial"/>
        <w:sz w:val="20"/>
        <w:szCs w:val="20"/>
      </w:rPr>
      <w:fldChar w:fldCharType="begin"/>
    </w:r>
    <w:r w:rsidR="00C33206" w:rsidRPr="00185039">
      <w:rPr>
        <w:rFonts w:ascii="Arial" w:hAnsi="Arial" w:cs="Arial"/>
        <w:sz w:val="20"/>
        <w:szCs w:val="20"/>
      </w:rPr>
      <w:instrText xml:space="preserve"> PAGE   \* MERGEFORMAT </w:instrText>
    </w:r>
    <w:r w:rsidRPr="00185039">
      <w:rPr>
        <w:rFonts w:ascii="Arial" w:hAnsi="Arial" w:cs="Arial"/>
        <w:sz w:val="20"/>
        <w:szCs w:val="20"/>
      </w:rPr>
      <w:fldChar w:fldCharType="separate"/>
    </w:r>
    <w:r w:rsidR="003F4161">
      <w:rPr>
        <w:rFonts w:ascii="Arial" w:hAnsi="Arial" w:cs="Arial"/>
        <w:noProof/>
        <w:sz w:val="20"/>
        <w:szCs w:val="20"/>
      </w:rPr>
      <w:t>1</w:t>
    </w:r>
    <w:r w:rsidRPr="0018503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06" w:rsidRPr="00D15280" w:rsidRDefault="00C33206">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C33206" w:rsidRPr="00062A46" w:rsidRDefault="00A01A47"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C33206"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C33206">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206" w:rsidRDefault="00C33206" w:rsidP="00A60185">
      <w:r>
        <w:separator/>
      </w:r>
    </w:p>
  </w:footnote>
  <w:footnote w:type="continuationSeparator" w:id="0">
    <w:p w:rsidR="00C33206" w:rsidRDefault="00C33206"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206" w:rsidRDefault="00C33206"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766"/>
      <w:docPartObj>
        <w:docPartGallery w:val="Watermarks"/>
        <w:docPartUnique/>
      </w:docPartObj>
    </w:sdtPr>
    <w:sdtContent>
      <w:p w:rsidR="00C33206" w:rsidRDefault="00A01A47" w:rsidP="0034504D">
        <w:pPr>
          <w:pStyle w:val="Header"/>
          <w:ind w:left="-1418"/>
        </w:pPr>
        <w:r w:rsidRPr="00A01A47">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B5340A02"/>
    <w:lvl w:ilvl="0">
      <w:start w:val="1"/>
      <w:numFmt w:val="decimal"/>
      <w:lvlText w:val="%1."/>
      <w:lvlJc w:val="left"/>
      <w:pPr>
        <w:tabs>
          <w:tab w:val="num" w:pos="643"/>
        </w:tabs>
        <w:ind w:left="643" w:hanging="360"/>
      </w:pPr>
    </w:lvl>
  </w:abstractNum>
  <w:abstractNum w:abstractNumId="2">
    <w:nsid w:val="FFFFFF88"/>
    <w:multiLevelType w:val="singleLevel"/>
    <w:tmpl w:val="28BC11B0"/>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52D3D4B"/>
    <w:multiLevelType w:val="multilevel"/>
    <w:tmpl w:val="B3FEB594"/>
    <w:lvl w:ilvl="0">
      <w:start w:val="1"/>
      <w:numFmt w:val="low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nsid w:val="0CD85BC7"/>
    <w:multiLevelType w:val="multilevel"/>
    <w:tmpl w:val="1320FAD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F1D040B"/>
    <w:multiLevelType w:val="multilevel"/>
    <w:tmpl w:val="FC806F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892F5D"/>
    <w:multiLevelType w:val="multilevel"/>
    <w:tmpl w:val="84E60486"/>
    <w:lvl w:ilvl="0">
      <w:start w:val="1"/>
      <w:numFmt w:val="lowerLetter"/>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13D173B"/>
    <w:multiLevelType w:val="multilevel"/>
    <w:tmpl w:val="FC806F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FE0EA7"/>
    <w:multiLevelType w:val="multilevel"/>
    <w:tmpl w:val="B3FEB594"/>
    <w:lvl w:ilvl="0">
      <w:start w:val="1"/>
      <w:numFmt w:val="low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143D90"/>
    <w:multiLevelType w:val="multilevel"/>
    <w:tmpl w:val="FC806F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B81F7E"/>
    <w:multiLevelType w:val="multilevel"/>
    <w:tmpl w:val="B3FEB594"/>
    <w:lvl w:ilvl="0">
      <w:start w:val="1"/>
      <w:numFmt w:val="low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21510FB"/>
    <w:multiLevelType w:val="hybridMultilevel"/>
    <w:tmpl w:val="755A6A2A"/>
    <w:lvl w:ilvl="0" w:tplc="FFFFFFFF">
      <w:start w:val="1"/>
      <w:numFmt w:val="decimal"/>
      <w:lvlText w:val="%1."/>
      <w:lvlJc w:val="left"/>
      <w:pPr>
        <w:ind w:left="360" w:hanging="360"/>
      </w:pPr>
      <w:rPr>
        <w:rFonts w:cs="Times New Roman"/>
        <w:i w:val="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7">
    <w:nsid w:val="33946BF1"/>
    <w:multiLevelType w:val="multilevel"/>
    <w:tmpl w:val="FC806F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2514C9"/>
    <w:multiLevelType w:val="hybridMultilevel"/>
    <w:tmpl w:val="0C36B048"/>
    <w:lvl w:ilvl="0" w:tplc="942E4D48">
      <w:start w:val="1"/>
      <w:numFmt w:val="bullet"/>
      <w:lvlText w:val=""/>
      <w:lvlJc w:val="left"/>
      <w:pPr>
        <w:ind w:left="360" w:hanging="360"/>
      </w:pPr>
      <w:rPr>
        <w:rFonts w:ascii="Symbol" w:hAnsi="Symbol" w:hint="default"/>
      </w:rPr>
    </w:lvl>
    <w:lvl w:ilvl="1" w:tplc="1084E272">
      <w:start w:val="1"/>
      <w:numFmt w:val="bullet"/>
      <w:lvlText w:val="o"/>
      <w:lvlJc w:val="left"/>
      <w:pPr>
        <w:ind w:left="1080" w:hanging="360"/>
      </w:pPr>
      <w:rPr>
        <w:rFonts w:ascii="Courier New" w:hAnsi="Courier New" w:cs="Courier New" w:hint="default"/>
      </w:rPr>
    </w:lvl>
    <w:lvl w:ilvl="2" w:tplc="C4B85320" w:tentative="1">
      <w:start w:val="1"/>
      <w:numFmt w:val="bullet"/>
      <w:lvlText w:val=""/>
      <w:lvlJc w:val="left"/>
      <w:pPr>
        <w:ind w:left="1800" w:hanging="360"/>
      </w:pPr>
      <w:rPr>
        <w:rFonts w:ascii="Wingdings" w:hAnsi="Wingdings" w:hint="default"/>
      </w:rPr>
    </w:lvl>
    <w:lvl w:ilvl="3" w:tplc="67B286AE" w:tentative="1">
      <w:start w:val="1"/>
      <w:numFmt w:val="bullet"/>
      <w:lvlText w:val=""/>
      <w:lvlJc w:val="left"/>
      <w:pPr>
        <w:ind w:left="2520" w:hanging="360"/>
      </w:pPr>
      <w:rPr>
        <w:rFonts w:ascii="Symbol" w:hAnsi="Symbol" w:hint="default"/>
      </w:rPr>
    </w:lvl>
    <w:lvl w:ilvl="4" w:tplc="656A171A" w:tentative="1">
      <w:start w:val="1"/>
      <w:numFmt w:val="bullet"/>
      <w:lvlText w:val="o"/>
      <w:lvlJc w:val="left"/>
      <w:pPr>
        <w:ind w:left="3240" w:hanging="360"/>
      </w:pPr>
      <w:rPr>
        <w:rFonts w:ascii="Courier New" w:hAnsi="Courier New" w:cs="Courier New" w:hint="default"/>
      </w:rPr>
    </w:lvl>
    <w:lvl w:ilvl="5" w:tplc="B358E7A0" w:tentative="1">
      <w:start w:val="1"/>
      <w:numFmt w:val="bullet"/>
      <w:lvlText w:val=""/>
      <w:lvlJc w:val="left"/>
      <w:pPr>
        <w:ind w:left="3960" w:hanging="360"/>
      </w:pPr>
      <w:rPr>
        <w:rFonts w:ascii="Wingdings" w:hAnsi="Wingdings" w:hint="default"/>
      </w:rPr>
    </w:lvl>
    <w:lvl w:ilvl="6" w:tplc="7DD4AD78" w:tentative="1">
      <w:start w:val="1"/>
      <w:numFmt w:val="bullet"/>
      <w:lvlText w:val=""/>
      <w:lvlJc w:val="left"/>
      <w:pPr>
        <w:ind w:left="4680" w:hanging="360"/>
      </w:pPr>
      <w:rPr>
        <w:rFonts w:ascii="Symbol" w:hAnsi="Symbol" w:hint="default"/>
      </w:rPr>
    </w:lvl>
    <w:lvl w:ilvl="7" w:tplc="5B506318" w:tentative="1">
      <w:start w:val="1"/>
      <w:numFmt w:val="bullet"/>
      <w:lvlText w:val="o"/>
      <w:lvlJc w:val="left"/>
      <w:pPr>
        <w:ind w:left="5400" w:hanging="360"/>
      </w:pPr>
      <w:rPr>
        <w:rFonts w:ascii="Courier New" w:hAnsi="Courier New" w:cs="Courier New" w:hint="default"/>
      </w:rPr>
    </w:lvl>
    <w:lvl w:ilvl="8" w:tplc="0ECE5CDC" w:tentative="1">
      <w:start w:val="1"/>
      <w:numFmt w:val="bullet"/>
      <w:lvlText w:val=""/>
      <w:lvlJc w:val="left"/>
      <w:pPr>
        <w:ind w:left="6120" w:hanging="360"/>
      </w:pPr>
      <w:rPr>
        <w:rFonts w:ascii="Wingdings" w:hAnsi="Wingdings" w:hint="default"/>
      </w:rPr>
    </w:lvl>
  </w:abstractNum>
  <w:abstractNum w:abstractNumId="19">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EE10420"/>
    <w:multiLevelType w:val="multilevel"/>
    <w:tmpl w:val="2868A0F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6B33CF"/>
    <w:multiLevelType w:val="multilevel"/>
    <w:tmpl w:val="1320FAD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FD3147C"/>
    <w:multiLevelType w:val="multilevel"/>
    <w:tmpl w:val="1320FAD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2321F15"/>
    <w:multiLevelType w:val="multilevel"/>
    <w:tmpl w:val="FC806F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0B6C4E"/>
    <w:multiLevelType w:val="multilevel"/>
    <w:tmpl w:val="FC806F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456429"/>
    <w:multiLevelType w:val="multilevel"/>
    <w:tmpl w:val="70783556"/>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1B865A1"/>
    <w:multiLevelType w:val="multilevel"/>
    <w:tmpl w:val="FC806F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3">
    <w:nsid w:val="77C21CF0"/>
    <w:multiLevelType w:val="hybridMultilevel"/>
    <w:tmpl w:val="C2D28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A31725A"/>
    <w:multiLevelType w:val="multilevel"/>
    <w:tmpl w:val="84E60486"/>
    <w:lvl w:ilvl="0">
      <w:start w:val="1"/>
      <w:numFmt w:val="lowerLetter"/>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C5229A1"/>
    <w:multiLevelType w:val="multilevel"/>
    <w:tmpl w:val="FC806F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AF12E7"/>
    <w:multiLevelType w:val="hybridMultilevel"/>
    <w:tmpl w:val="D980BBD4"/>
    <w:lvl w:ilvl="0" w:tplc="78C8EDC4">
      <w:start w:val="1"/>
      <w:numFmt w:val="bullet"/>
      <w:lvlText w:val=""/>
      <w:lvlJc w:val="left"/>
      <w:pPr>
        <w:ind w:left="360" w:hanging="360"/>
      </w:pPr>
      <w:rPr>
        <w:rFonts w:ascii="Symbol" w:hAnsi="Symbol" w:hint="default"/>
      </w:rPr>
    </w:lvl>
    <w:lvl w:ilvl="1" w:tplc="F6223A8E" w:tentative="1">
      <w:start w:val="1"/>
      <w:numFmt w:val="bullet"/>
      <w:lvlText w:val="o"/>
      <w:lvlJc w:val="left"/>
      <w:pPr>
        <w:ind w:left="1080" w:hanging="360"/>
      </w:pPr>
      <w:rPr>
        <w:rFonts w:ascii="Courier New" w:hAnsi="Courier New" w:cs="Courier New" w:hint="default"/>
      </w:rPr>
    </w:lvl>
    <w:lvl w:ilvl="2" w:tplc="DBA60742" w:tentative="1">
      <w:start w:val="1"/>
      <w:numFmt w:val="bullet"/>
      <w:lvlText w:val=""/>
      <w:lvlJc w:val="left"/>
      <w:pPr>
        <w:ind w:left="1800" w:hanging="360"/>
      </w:pPr>
      <w:rPr>
        <w:rFonts w:ascii="Wingdings" w:hAnsi="Wingdings" w:hint="default"/>
      </w:rPr>
    </w:lvl>
    <w:lvl w:ilvl="3" w:tplc="CFF8EDE2" w:tentative="1">
      <w:start w:val="1"/>
      <w:numFmt w:val="bullet"/>
      <w:lvlText w:val=""/>
      <w:lvlJc w:val="left"/>
      <w:pPr>
        <w:ind w:left="2520" w:hanging="360"/>
      </w:pPr>
      <w:rPr>
        <w:rFonts w:ascii="Symbol" w:hAnsi="Symbol" w:hint="default"/>
      </w:rPr>
    </w:lvl>
    <w:lvl w:ilvl="4" w:tplc="956A8962" w:tentative="1">
      <w:start w:val="1"/>
      <w:numFmt w:val="bullet"/>
      <w:lvlText w:val="o"/>
      <w:lvlJc w:val="left"/>
      <w:pPr>
        <w:ind w:left="3240" w:hanging="360"/>
      </w:pPr>
      <w:rPr>
        <w:rFonts w:ascii="Courier New" w:hAnsi="Courier New" w:cs="Courier New" w:hint="default"/>
      </w:rPr>
    </w:lvl>
    <w:lvl w:ilvl="5" w:tplc="F8B851B0" w:tentative="1">
      <w:start w:val="1"/>
      <w:numFmt w:val="bullet"/>
      <w:lvlText w:val=""/>
      <w:lvlJc w:val="left"/>
      <w:pPr>
        <w:ind w:left="3960" w:hanging="360"/>
      </w:pPr>
      <w:rPr>
        <w:rFonts w:ascii="Wingdings" w:hAnsi="Wingdings" w:hint="default"/>
      </w:rPr>
    </w:lvl>
    <w:lvl w:ilvl="6" w:tplc="35DA791C" w:tentative="1">
      <w:start w:val="1"/>
      <w:numFmt w:val="bullet"/>
      <w:lvlText w:val=""/>
      <w:lvlJc w:val="left"/>
      <w:pPr>
        <w:ind w:left="4680" w:hanging="360"/>
      </w:pPr>
      <w:rPr>
        <w:rFonts w:ascii="Symbol" w:hAnsi="Symbol" w:hint="default"/>
      </w:rPr>
    </w:lvl>
    <w:lvl w:ilvl="7" w:tplc="999A0EAC" w:tentative="1">
      <w:start w:val="1"/>
      <w:numFmt w:val="bullet"/>
      <w:lvlText w:val="o"/>
      <w:lvlJc w:val="left"/>
      <w:pPr>
        <w:ind w:left="5400" w:hanging="360"/>
      </w:pPr>
      <w:rPr>
        <w:rFonts w:ascii="Courier New" w:hAnsi="Courier New" w:cs="Courier New" w:hint="default"/>
      </w:rPr>
    </w:lvl>
    <w:lvl w:ilvl="8" w:tplc="1E868178" w:tentative="1">
      <w:start w:val="1"/>
      <w:numFmt w:val="bullet"/>
      <w:lvlText w:val=""/>
      <w:lvlJc w:val="left"/>
      <w:pPr>
        <w:ind w:left="6120" w:hanging="360"/>
      </w:pPr>
      <w:rPr>
        <w:rFonts w:ascii="Wingdings" w:hAnsi="Wingdings" w:hint="default"/>
      </w:rPr>
    </w:lvl>
  </w:abstractNum>
  <w:abstractNum w:abstractNumId="38">
    <w:nsid w:val="7DD114E7"/>
    <w:multiLevelType w:val="hybridMultilevel"/>
    <w:tmpl w:val="1D1E5BCC"/>
    <w:lvl w:ilvl="0" w:tplc="CDFA8FAE">
      <w:start w:val="1"/>
      <w:numFmt w:val="bullet"/>
      <w:lvlText w:val=""/>
      <w:lvlJc w:val="left"/>
      <w:pPr>
        <w:ind w:left="360" w:hanging="360"/>
      </w:pPr>
      <w:rPr>
        <w:rFonts w:ascii="Symbol" w:hAnsi="Symbol" w:hint="default"/>
      </w:rPr>
    </w:lvl>
    <w:lvl w:ilvl="1" w:tplc="6FDCD998" w:tentative="1">
      <w:start w:val="1"/>
      <w:numFmt w:val="bullet"/>
      <w:lvlText w:val="o"/>
      <w:lvlJc w:val="left"/>
      <w:pPr>
        <w:ind w:left="1080" w:hanging="360"/>
      </w:pPr>
      <w:rPr>
        <w:rFonts w:ascii="Courier New" w:hAnsi="Courier New" w:cs="Courier New" w:hint="default"/>
      </w:rPr>
    </w:lvl>
    <w:lvl w:ilvl="2" w:tplc="4F3C08F4" w:tentative="1">
      <w:start w:val="1"/>
      <w:numFmt w:val="bullet"/>
      <w:lvlText w:val=""/>
      <w:lvlJc w:val="left"/>
      <w:pPr>
        <w:ind w:left="1800" w:hanging="360"/>
      </w:pPr>
      <w:rPr>
        <w:rFonts w:ascii="Wingdings" w:hAnsi="Wingdings" w:hint="default"/>
      </w:rPr>
    </w:lvl>
    <w:lvl w:ilvl="3" w:tplc="EAC66284" w:tentative="1">
      <w:start w:val="1"/>
      <w:numFmt w:val="bullet"/>
      <w:lvlText w:val=""/>
      <w:lvlJc w:val="left"/>
      <w:pPr>
        <w:ind w:left="2520" w:hanging="360"/>
      </w:pPr>
      <w:rPr>
        <w:rFonts w:ascii="Symbol" w:hAnsi="Symbol" w:hint="default"/>
      </w:rPr>
    </w:lvl>
    <w:lvl w:ilvl="4" w:tplc="D8D60FC2" w:tentative="1">
      <w:start w:val="1"/>
      <w:numFmt w:val="bullet"/>
      <w:lvlText w:val="o"/>
      <w:lvlJc w:val="left"/>
      <w:pPr>
        <w:ind w:left="3240" w:hanging="360"/>
      </w:pPr>
      <w:rPr>
        <w:rFonts w:ascii="Courier New" w:hAnsi="Courier New" w:cs="Courier New" w:hint="default"/>
      </w:rPr>
    </w:lvl>
    <w:lvl w:ilvl="5" w:tplc="C42A08DE" w:tentative="1">
      <w:start w:val="1"/>
      <w:numFmt w:val="bullet"/>
      <w:lvlText w:val=""/>
      <w:lvlJc w:val="left"/>
      <w:pPr>
        <w:ind w:left="3960" w:hanging="360"/>
      </w:pPr>
      <w:rPr>
        <w:rFonts w:ascii="Wingdings" w:hAnsi="Wingdings" w:hint="default"/>
      </w:rPr>
    </w:lvl>
    <w:lvl w:ilvl="6" w:tplc="A522B8B4" w:tentative="1">
      <w:start w:val="1"/>
      <w:numFmt w:val="bullet"/>
      <w:lvlText w:val=""/>
      <w:lvlJc w:val="left"/>
      <w:pPr>
        <w:ind w:left="4680" w:hanging="360"/>
      </w:pPr>
      <w:rPr>
        <w:rFonts w:ascii="Symbol" w:hAnsi="Symbol" w:hint="default"/>
      </w:rPr>
    </w:lvl>
    <w:lvl w:ilvl="7" w:tplc="48EE5A86" w:tentative="1">
      <w:start w:val="1"/>
      <w:numFmt w:val="bullet"/>
      <w:lvlText w:val="o"/>
      <w:lvlJc w:val="left"/>
      <w:pPr>
        <w:ind w:left="5400" w:hanging="360"/>
      </w:pPr>
      <w:rPr>
        <w:rFonts w:ascii="Courier New" w:hAnsi="Courier New" w:cs="Courier New" w:hint="default"/>
      </w:rPr>
    </w:lvl>
    <w:lvl w:ilvl="8" w:tplc="62FCE208" w:tentative="1">
      <w:start w:val="1"/>
      <w:numFmt w:val="bullet"/>
      <w:lvlText w:val=""/>
      <w:lvlJc w:val="left"/>
      <w:pPr>
        <w:ind w:left="6120" w:hanging="360"/>
      </w:pPr>
      <w:rPr>
        <w:rFonts w:ascii="Wingdings" w:hAnsi="Wingdings" w:hint="default"/>
      </w:rPr>
    </w:lvl>
  </w:abstractNum>
  <w:num w:numId="1">
    <w:abstractNumId w:val="32"/>
  </w:num>
  <w:num w:numId="2">
    <w:abstractNumId w:val="3"/>
  </w:num>
  <w:num w:numId="3">
    <w:abstractNumId w:val="19"/>
  </w:num>
  <w:num w:numId="4">
    <w:abstractNumId w:val="15"/>
  </w:num>
  <w:num w:numId="5">
    <w:abstractNumId w:val="28"/>
  </w:num>
  <w:num w:numId="6">
    <w:abstractNumId w:val="31"/>
  </w:num>
  <w:num w:numId="7">
    <w:abstractNumId w:val="24"/>
  </w:num>
  <w:num w:numId="8">
    <w:abstractNumId w:val="7"/>
  </w:num>
  <w:num w:numId="9">
    <w:abstractNumId w:val="35"/>
  </w:num>
  <w:num w:numId="10">
    <w:abstractNumId w:val="2"/>
  </w:num>
  <w:num w:numId="11">
    <w:abstractNumId w:val="1"/>
  </w:num>
  <w:num w:numId="12">
    <w:abstractNumId w:val="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num>
  <w:num w:numId="17">
    <w:abstractNumId w:val="25"/>
  </w:num>
  <w:num w:numId="18">
    <w:abstractNumId w:val="5"/>
  </w:num>
  <w:num w:numId="19">
    <w:abstractNumId w:val="29"/>
  </w:num>
  <w:num w:numId="20">
    <w:abstractNumId w:val="10"/>
  </w:num>
  <w:num w:numId="21">
    <w:abstractNumId w:val="22"/>
  </w:num>
  <w:num w:numId="22">
    <w:abstractNumId w:val="37"/>
  </w:num>
  <w:num w:numId="23">
    <w:abstractNumId w:val="33"/>
  </w:num>
  <w:num w:numId="24">
    <w:abstractNumId w:val="38"/>
  </w:num>
  <w:num w:numId="25">
    <w:abstractNumId w:val="18"/>
  </w:num>
  <w:num w:numId="26">
    <w:abstractNumId w:val="15"/>
  </w:num>
  <w:num w:numId="27">
    <w:abstractNumId w:val="15"/>
  </w:num>
  <w:num w:numId="28">
    <w:abstractNumId w:val="15"/>
  </w:num>
  <w:num w:numId="29">
    <w:abstractNumId w:val="15"/>
  </w:num>
  <w:num w:numId="30">
    <w:abstractNumId w:val="20"/>
  </w:num>
  <w:num w:numId="31">
    <w:abstractNumId w:val="8"/>
  </w:num>
  <w:num w:numId="32">
    <w:abstractNumId w:val="23"/>
  </w:num>
  <w:num w:numId="33">
    <w:abstractNumId w:val="13"/>
  </w:num>
  <w:num w:numId="34">
    <w:abstractNumId w:val="21"/>
  </w:num>
  <w:num w:numId="35">
    <w:abstractNumId w:val="12"/>
  </w:num>
  <w:num w:numId="36">
    <w:abstractNumId w:val="17"/>
  </w:num>
  <w:num w:numId="37">
    <w:abstractNumId w:val="28"/>
  </w:num>
  <w:num w:numId="38">
    <w:abstractNumId w:val="28"/>
  </w:num>
  <w:num w:numId="39">
    <w:abstractNumId w:val="34"/>
  </w:num>
  <w:num w:numId="40">
    <w:abstractNumId w:val="16"/>
  </w:num>
  <w:num w:numId="41">
    <w:abstractNumId w:val="9"/>
  </w:num>
  <w:num w:numId="42">
    <w:abstractNumId w:val="6"/>
  </w:num>
  <w:num w:numId="43">
    <w:abstractNumId w:val="14"/>
  </w:num>
  <w:num w:numId="44">
    <w:abstractNumId w:val="26"/>
  </w:num>
  <w:num w:numId="45">
    <w:abstractNumId w:val="11"/>
  </w:num>
  <w:num w:numId="46">
    <w:abstractNumId w:val="4"/>
  </w:num>
  <w:num w:numId="47">
    <w:abstractNumId w:val="36"/>
  </w:num>
  <w:num w:numId="48">
    <w:abstractNumId w:val="27"/>
  </w:num>
  <w:num w:numId="49">
    <w:abstractNumId w:val="3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41275D"/>
    <w:rsid w:val="000021EE"/>
    <w:rsid w:val="00004AEE"/>
    <w:rsid w:val="00005CAA"/>
    <w:rsid w:val="00010210"/>
    <w:rsid w:val="00012D66"/>
    <w:rsid w:val="00015ADA"/>
    <w:rsid w:val="000179EA"/>
    <w:rsid w:val="00020C99"/>
    <w:rsid w:val="0002707B"/>
    <w:rsid w:val="00031B32"/>
    <w:rsid w:val="0004123A"/>
    <w:rsid w:val="0005148E"/>
    <w:rsid w:val="00051A33"/>
    <w:rsid w:val="000547F0"/>
    <w:rsid w:val="00062A46"/>
    <w:rsid w:val="00062B76"/>
    <w:rsid w:val="00063245"/>
    <w:rsid w:val="00064388"/>
    <w:rsid w:val="00073890"/>
    <w:rsid w:val="000759E5"/>
    <w:rsid w:val="0007601C"/>
    <w:rsid w:val="000825E9"/>
    <w:rsid w:val="00084AC6"/>
    <w:rsid w:val="00091608"/>
    <w:rsid w:val="0009196E"/>
    <w:rsid w:val="00092F92"/>
    <w:rsid w:val="0009333C"/>
    <w:rsid w:val="000934D7"/>
    <w:rsid w:val="00095319"/>
    <w:rsid w:val="00096B59"/>
    <w:rsid w:val="0009704F"/>
    <w:rsid w:val="000A0F11"/>
    <w:rsid w:val="000A125A"/>
    <w:rsid w:val="000A228F"/>
    <w:rsid w:val="000A4AA8"/>
    <w:rsid w:val="000A57CD"/>
    <w:rsid w:val="000B2219"/>
    <w:rsid w:val="000B2FF3"/>
    <w:rsid w:val="000B3758"/>
    <w:rsid w:val="000B6C33"/>
    <w:rsid w:val="000B7681"/>
    <w:rsid w:val="000B7B42"/>
    <w:rsid w:val="000B7F98"/>
    <w:rsid w:val="000C02B7"/>
    <w:rsid w:val="000C2814"/>
    <w:rsid w:val="000C2B89"/>
    <w:rsid w:val="000C451B"/>
    <w:rsid w:val="000C5342"/>
    <w:rsid w:val="000C706A"/>
    <w:rsid w:val="000D19B5"/>
    <w:rsid w:val="000D2887"/>
    <w:rsid w:val="000D5CE5"/>
    <w:rsid w:val="000D6D63"/>
    <w:rsid w:val="000D706B"/>
    <w:rsid w:val="000D7810"/>
    <w:rsid w:val="000E0081"/>
    <w:rsid w:val="000E0208"/>
    <w:rsid w:val="000E07CF"/>
    <w:rsid w:val="000E1CEA"/>
    <w:rsid w:val="000E47C3"/>
    <w:rsid w:val="00100BEF"/>
    <w:rsid w:val="00101749"/>
    <w:rsid w:val="001019C0"/>
    <w:rsid w:val="0010203E"/>
    <w:rsid w:val="001025C9"/>
    <w:rsid w:val="00102E17"/>
    <w:rsid w:val="00104D52"/>
    <w:rsid w:val="0010585E"/>
    <w:rsid w:val="0011498E"/>
    <w:rsid w:val="00116F28"/>
    <w:rsid w:val="00117A45"/>
    <w:rsid w:val="0012147D"/>
    <w:rsid w:val="001224AE"/>
    <w:rsid w:val="00122548"/>
    <w:rsid w:val="00123035"/>
    <w:rsid w:val="00124DA8"/>
    <w:rsid w:val="001337D4"/>
    <w:rsid w:val="001340EA"/>
    <w:rsid w:val="00147C12"/>
    <w:rsid w:val="00147EFC"/>
    <w:rsid w:val="001527A1"/>
    <w:rsid w:val="00152ABB"/>
    <w:rsid w:val="001530DC"/>
    <w:rsid w:val="001539AF"/>
    <w:rsid w:val="00154989"/>
    <w:rsid w:val="00155A9F"/>
    <w:rsid w:val="001560A8"/>
    <w:rsid w:val="0015684F"/>
    <w:rsid w:val="00160262"/>
    <w:rsid w:val="0016186F"/>
    <w:rsid w:val="0016281C"/>
    <w:rsid w:val="00162CDC"/>
    <w:rsid w:val="0016433A"/>
    <w:rsid w:val="00164742"/>
    <w:rsid w:val="00164856"/>
    <w:rsid w:val="0016780A"/>
    <w:rsid w:val="001702CB"/>
    <w:rsid w:val="001713FA"/>
    <w:rsid w:val="00173D77"/>
    <w:rsid w:val="00173EBF"/>
    <w:rsid w:val="001765DA"/>
    <w:rsid w:val="00177D7E"/>
    <w:rsid w:val="001842A2"/>
    <w:rsid w:val="00185039"/>
    <w:rsid w:val="00185407"/>
    <w:rsid w:val="00185443"/>
    <w:rsid w:val="00187FA8"/>
    <w:rsid w:val="001922D0"/>
    <w:rsid w:val="00192F5E"/>
    <w:rsid w:val="001963EE"/>
    <w:rsid w:val="00197772"/>
    <w:rsid w:val="001A12A0"/>
    <w:rsid w:val="001A51C8"/>
    <w:rsid w:val="001B123E"/>
    <w:rsid w:val="001B2449"/>
    <w:rsid w:val="001B472B"/>
    <w:rsid w:val="001B491D"/>
    <w:rsid w:val="001B4CA8"/>
    <w:rsid w:val="001C1B7C"/>
    <w:rsid w:val="001C2A92"/>
    <w:rsid w:val="001C33AE"/>
    <w:rsid w:val="001C4F3D"/>
    <w:rsid w:val="001D0CDC"/>
    <w:rsid w:val="001D1D82"/>
    <w:rsid w:val="001E1182"/>
    <w:rsid w:val="001F0E8B"/>
    <w:rsid w:val="001F4E7F"/>
    <w:rsid w:val="001F700F"/>
    <w:rsid w:val="00200944"/>
    <w:rsid w:val="002015E3"/>
    <w:rsid w:val="0020219D"/>
    <w:rsid w:val="00202387"/>
    <w:rsid w:val="00202A29"/>
    <w:rsid w:val="00202C90"/>
    <w:rsid w:val="002049C5"/>
    <w:rsid w:val="00205498"/>
    <w:rsid w:val="00213DE8"/>
    <w:rsid w:val="00216118"/>
    <w:rsid w:val="002179DB"/>
    <w:rsid w:val="002209AB"/>
    <w:rsid w:val="002251E3"/>
    <w:rsid w:val="002262E6"/>
    <w:rsid w:val="0022651C"/>
    <w:rsid w:val="00227A95"/>
    <w:rsid w:val="002310F4"/>
    <w:rsid w:val="002316BD"/>
    <w:rsid w:val="00233211"/>
    <w:rsid w:val="002336F3"/>
    <w:rsid w:val="002473FC"/>
    <w:rsid w:val="00252E3C"/>
    <w:rsid w:val="00254B70"/>
    <w:rsid w:val="00261579"/>
    <w:rsid w:val="00262198"/>
    <w:rsid w:val="002647F6"/>
    <w:rsid w:val="00271846"/>
    <w:rsid w:val="002737E9"/>
    <w:rsid w:val="00277355"/>
    <w:rsid w:val="0028523E"/>
    <w:rsid w:val="00285F1B"/>
    <w:rsid w:val="00292B81"/>
    <w:rsid w:val="0029322E"/>
    <w:rsid w:val="00296477"/>
    <w:rsid w:val="002974BC"/>
    <w:rsid w:val="002A5EC3"/>
    <w:rsid w:val="002A6C5F"/>
    <w:rsid w:val="002B18AE"/>
    <w:rsid w:val="002B2A65"/>
    <w:rsid w:val="002B6472"/>
    <w:rsid w:val="002B67D3"/>
    <w:rsid w:val="002B76AD"/>
    <w:rsid w:val="002C052E"/>
    <w:rsid w:val="002C148E"/>
    <w:rsid w:val="002C1C93"/>
    <w:rsid w:val="002C3738"/>
    <w:rsid w:val="002C5066"/>
    <w:rsid w:val="002C5153"/>
    <w:rsid w:val="002C672A"/>
    <w:rsid w:val="002D15CF"/>
    <w:rsid w:val="002D4AAC"/>
    <w:rsid w:val="002D622B"/>
    <w:rsid w:val="002D6C33"/>
    <w:rsid w:val="002E57FD"/>
    <w:rsid w:val="002F019A"/>
    <w:rsid w:val="002F045A"/>
    <w:rsid w:val="002F061E"/>
    <w:rsid w:val="0030039D"/>
    <w:rsid w:val="00300715"/>
    <w:rsid w:val="0030304C"/>
    <w:rsid w:val="0030326F"/>
    <w:rsid w:val="003074A4"/>
    <w:rsid w:val="00310701"/>
    <w:rsid w:val="00311510"/>
    <w:rsid w:val="003138AC"/>
    <w:rsid w:val="00313AA6"/>
    <w:rsid w:val="00315980"/>
    <w:rsid w:val="003163BD"/>
    <w:rsid w:val="0031659C"/>
    <w:rsid w:val="00316F7F"/>
    <w:rsid w:val="00320162"/>
    <w:rsid w:val="0032087E"/>
    <w:rsid w:val="003218E8"/>
    <w:rsid w:val="003305AB"/>
    <w:rsid w:val="00330DCE"/>
    <w:rsid w:val="00331E11"/>
    <w:rsid w:val="00332220"/>
    <w:rsid w:val="00334761"/>
    <w:rsid w:val="00337B5C"/>
    <w:rsid w:val="00337EBC"/>
    <w:rsid w:val="0034033E"/>
    <w:rsid w:val="003418DE"/>
    <w:rsid w:val="00341DCD"/>
    <w:rsid w:val="0034504D"/>
    <w:rsid w:val="0034563E"/>
    <w:rsid w:val="003504CC"/>
    <w:rsid w:val="003518D6"/>
    <w:rsid w:val="0035460C"/>
    <w:rsid w:val="003556BD"/>
    <w:rsid w:val="00356913"/>
    <w:rsid w:val="00364604"/>
    <w:rsid w:val="00365147"/>
    <w:rsid w:val="003657B6"/>
    <w:rsid w:val="0037016E"/>
    <w:rsid w:val="00370E55"/>
    <w:rsid w:val="00371050"/>
    <w:rsid w:val="00372908"/>
    <w:rsid w:val="00373BAE"/>
    <w:rsid w:val="00376457"/>
    <w:rsid w:val="00381917"/>
    <w:rsid w:val="0038298D"/>
    <w:rsid w:val="00383020"/>
    <w:rsid w:val="00391B4B"/>
    <w:rsid w:val="00393D81"/>
    <w:rsid w:val="003975FD"/>
    <w:rsid w:val="003A0593"/>
    <w:rsid w:val="003A109B"/>
    <w:rsid w:val="003A45BC"/>
    <w:rsid w:val="003B20CC"/>
    <w:rsid w:val="003B2428"/>
    <w:rsid w:val="003B3769"/>
    <w:rsid w:val="003B3C8E"/>
    <w:rsid w:val="003B466D"/>
    <w:rsid w:val="003B5251"/>
    <w:rsid w:val="003B60CC"/>
    <w:rsid w:val="003C1A69"/>
    <w:rsid w:val="003C1B25"/>
    <w:rsid w:val="003C2443"/>
    <w:rsid w:val="003C31E0"/>
    <w:rsid w:val="003C4FCD"/>
    <w:rsid w:val="003C5DA3"/>
    <w:rsid w:val="003D4BCD"/>
    <w:rsid w:val="003D694F"/>
    <w:rsid w:val="003D725B"/>
    <w:rsid w:val="003E01D8"/>
    <w:rsid w:val="003E2100"/>
    <w:rsid w:val="003E26D6"/>
    <w:rsid w:val="003E2BDB"/>
    <w:rsid w:val="003E45FA"/>
    <w:rsid w:val="003E53CA"/>
    <w:rsid w:val="003E5836"/>
    <w:rsid w:val="003E5ED5"/>
    <w:rsid w:val="003F0CB7"/>
    <w:rsid w:val="003F4161"/>
    <w:rsid w:val="003F53F6"/>
    <w:rsid w:val="003F6F5B"/>
    <w:rsid w:val="00400D4A"/>
    <w:rsid w:val="00400F40"/>
    <w:rsid w:val="0040342D"/>
    <w:rsid w:val="00403FB9"/>
    <w:rsid w:val="00405E1C"/>
    <w:rsid w:val="0041192D"/>
    <w:rsid w:val="0041275D"/>
    <w:rsid w:val="00412C43"/>
    <w:rsid w:val="00413EE1"/>
    <w:rsid w:val="004140BF"/>
    <w:rsid w:val="004155E9"/>
    <w:rsid w:val="0042128E"/>
    <w:rsid w:val="0042465A"/>
    <w:rsid w:val="00432B60"/>
    <w:rsid w:val="00433211"/>
    <w:rsid w:val="004333E6"/>
    <w:rsid w:val="00440698"/>
    <w:rsid w:val="004540E2"/>
    <w:rsid w:val="00454454"/>
    <w:rsid w:val="0046335C"/>
    <w:rsid w:val="00465E85"/>
    <w:rsid w:val="00467924"/>
    <w:rsid w:val="004712A5"/>
    <w:rsid w:val="0047266F"/>
    <w:rsid w:val="00472FF7"/>
    <w:rsid w:val="00474AA2"/>
    <w:rsid w:val="00476D6B"/>
    <w:rsid w:val="00481774"/>
    <w:rsid w:val="004861E6"/>
    <w:rsid w:val="004900FE"/>
    <w:rsid w:val="0049013A"/>
    <w:rsid w:val="00492112"/>
    <w:rsid w:val="00492C16"/>
    <w:rsid w:val="00492DF7"/>
    <w:rsid w:val="004963DC"/>
    <w:rsid w:val="00497503"/>
    <w:rsid w:val="004A0678"/>
    <w:rsid w:val="004A48A3"/>
    <w:rsid w:val="004A78AB"/>
    <w:rsid w:val="004A79B6"/>
    <w:rsid w:val="004B0D92"/>
    <w:rsid w:val="004B0E12"/>
    <w:rsid w:val="004B0EC0"/>
    <w:rsid w:val="004B32B2"/>
    <w:rsid w:val="004B4274"/>
    <w:rsid w:val="004B66F1"/>
    <w:rsid w:val="004B6759"/>
    <w:rsid w:val="004C070D"/>
    <w:rsid w:val="004C1082"/>
    <w:rsid w:val="004C3B7B"/>
    <w:rsid w:val="004C3EA0"/>
    <w:rsid w:val="004D2527"/>
    <w:rsid w:val="004D78C5"/>
    <w:rsid w:val="004E0C85"/>
    <w:rsid w:val="004E234D"/>
    <w:rsid w:val="004E4EC2"/>
    <w:rsid w:val="004F05D3"/>
    <w:rsid w:val="004F3D69"/>
    <w:rsid w:val="004F7169"/>
    <w:rsid w:val="00500D66"/>
    <w:rsid w:val="0050191B"/>
    <w:rsid w:val="00501FD5"/>
    <w:rsid w:val="0050354A"/>
    <w:rsid w:val="005036A6"/>
    <w:rsid w:val="00506635"/>
    <w:rsid w:val="00511E3E"/>
    <w:rsid w:val="00513407"/>
    <w:rsid w:val="00514C8E"/>
    <w:rsid w:val="00517F35"/>
    <w:rsid w:val="00523A57"/>
    <w:rsid w:val="00523ED3"/>
    <w:rsid w:val="00524CED"/>
    <w:rsid w:val="00526296"/>
    <w:rsid w:val="00526A96"/>
    <w:rsid w:val="00531DBF"/>
    <w:rsid w:val="005334E8"/>
    <w:rsid w:val="005337FC"/>
    <w:rsid w:val="00533862"/>
    <w:rsid w:val="00537D4B"/>
    <w:rsid w:val="005414A7"/>
    <w:rsid w:val="00545759"/>
    <w:rsid w:val="00545BE0"/>
    <w:rsid w:val="00547289"/>
    <w:rsid w:val="005508DF"/>
    <w:rsid w:val="00554233"/>
    <w:rsid w:val="00554C6A"/>
    <w:rsid w:val="00562007"/>
    <w:rsid w:val="00562E85"/>
    <w:rsid w:val="0056332F"/>
    <w:rsid w:val="00576E80"/>
    <w:rsid w:val="00581C39"/>
    <w:rsid w:val="00581E1E"/>
    <w:rsid w:val="005834A4"/>
    <w:rsid w:val="005839CE"/>
    <w:rsid w:val="00584F6B"/>
    <w:rsid w:val="005870A2"/>
    <w:rsid w:val="005903B6"/>
    <w:rsid w:val="00591AD5"/>
    <w:rsid w:val="00592B20"/>
    <w:rsid w:val="00597689"/>
    <w:rsid w:val="005A0247"/>
    <w:rsid w:val="005A0EF6"/>
    <w:rsid w:val="005A126E"/>
    <w:rsid w:val="005A2A3E"/>
    <w:rsid w:val="005A388D"/>
    <w:rsid w:val="005A452F"/>
    <w:rsid w:val="005A703F"/>
    <w:rsid w:val="005B0E93"/>
    <w:rsid w:val="005B140D"/>
    <w:rsid w:val="005B3735"/>
    <w:rsid w:val="005B5215"/>
    <w:rsid w:val="005B6DEF"/>
    <w:rsid w:val="005C0BCF"/>
    <w:rsid w:val="005C1FEA"/>
    <w:rsid w:val="005C3495"/>
    <w:rsid w:val="005C36C0"/>
    <w:rsid w:val="005C3785"/>
    <w:rsid w:val="005C7322"/>
    <w:rsid w:val="005D34BA"/>
    <w:rsid w:val="005E13EA"/>
    <w:rsid w:val="005E15E0"/>
    <w:rsid w:val="005E26C6"/>
    <w:rsid w:val="005E3889"/>
    <w:rsid w:val="005E3DFC"/>
    <w:rsid w:val="005E60AF"/>
    <w:rsid w:val="005E7942"/>
    <w:rsid w:val="005E7B4E"/>
    <w:rsid w:val="005F0164"/>
    <w:rsid w:val="005F1DEA"/>
    <w:rsid w:val="005F4932"/>
    <w:rsid w:val="005F7C35"/>
    <w:rsid w:val="00602CFD"/>
    <w:rsid w:val="00602D6C"/>
    <w:rsid w:val="00602FCB"/>
    <w:rsid w:val="00604F80"/>
    <w:rsid w:val="00607FC9"/>
    <w:rsid w:val="00610955"/>
    <w:rsid w:val="0061490C"/>
    <w:rsid w:val="00616861"/>
    <w:rsid w:val="00620444"/>
    <w:rsid w:val="00621835"/>
    <w:rsid w:val="00622FE1"/>
    <w:rsid w:val="006236D3"/>
    <w:rsid w:val="0062521C"/>
    <w:rsid w:val="00630A2B"/>
    <w:rsid w:val="00630BA2"/>
    <w:rsid w:val="0063283F"/>
    <w:rsid w:val="00632DC7"/>
    <w:rsid w:val="00633896"/>
    <w:rsid w:val="006357FB"/>
    <w:rsid w:val="0063683C"/>
    <w:rsid w:val="006406FC"/>
    <w:rsid w:val="00641A2E"/>
    <w:rsid w:val="0064407B"/>
    <w:rsid w:val="00645E59"/>
    <w:rsid w:val="00646122"/>
    <w:rsid w:val="00650F73"/>
    <w:rsid w:val="00653E16"/>
    <w:rsid w:val="00654353"/>
    <w:rsid w:val="00656529"/>
    <w:rsid w:val="00657220"/>
    <w:rsid w:val="0066104B"/>
    <w:rsid w:val="00661419"/>
    <w:rsid w:val="00663D23"/>
    <w:rsid w:val="006655EE"/>
    <w:rsid w:val="006658E3"/>
    <w:rsid w:val="00667C10"/>
    <w:rsid w:val="00667EF4"/>
    <w:rsid w:val="00672B85"/>
    <w:rsid w:val="006733C2"/>
    <w:rsid w:val="00673B97"/>
    <w:rsid w:val="00674E59"/>
    <w:rsid w:val="00676FCA"/>
    <w:rsid w:val="00677177"/>
    <w:rsid w:val="0068056B"/>
    <w:rsid w:val="0068127C"/>
    <w:rsid w:val="0068612E"/>
    <w:rsid w:val="00687858"/>
    <w:rsid w:val="00687C92"/>
    <w:rsid w:val="006903B7"/>
    <w:rsid w:val="0069534E"/>
    <w:rsid w:val="00696365"/>
    <w:rsid w:val="0069669C"/>
    <w:rsid w:val="006A0CBA"/>
    <w:rsid w:val="006A1200"/>
    <w:rsid w:val="006A244D"/>
    <w:rsid w:val="006A2C5A"/>
    <w:rsid w:val="006A3B4A"/>
    <w:rsid w:val="006A4F4E"/>
    <w:rsid w:val="006A6DD6"/>
    <w:rsid w:val="006B14DB"/>
    <w:rsid w:val="006B21C4"/>
    <w:rsid w:val="006B3236"/>
    <w:rsid w:val="006B5873"/>
    <w:rsid w:val="006C4A1A"/>
    <w:rsid w:val="006C7DAD"/>
    <w:rsid w:val="006D0393"/>
    <w:rsid w:val="006D1A83"/>
    <w:rsid w:val="006D28A8"/>
    <w:rsid w:val="006D5D1E"/>
    <w:rsid w:val="006D71AE"/>
    <w:rsid w:val="006E0377"/>
    <w:rsid w:val="006E1CFE"/>
    <w:rsid w:val="006E2AEE"/>
    <w:rsid w:val="006E31A2"/>
    <w:rsid w:val="006E6D10"/>
    <w:rsid w:val="006E6DB3"/>
    <w:rsid w:val="006F04F4"/>
    <w:rsid w:val="006F10C4"/>
    <w:rsid w:val="006F1CAB"/>
    <w:rsid w:val="006F3419"/>
    <w:rsid w:val="006F40E9"/>
    <w:rsid w:val="006F5603"/>
    <w:rsid w:val="006F5D0D"/>
    <w:rsid w:val="006F67BA"/>
    <w:rsid w:val="0070069E"/>
    <w:rsid w:val="00701400"/>
    <w:rsid w:val="007027E0"/>
    <w:rsid w:val="007037CF"/>
    <w:rsid w:val="00703BB8"/>
    <w:rsid w:val="007049F4"/>
    <w:rsid w:val="00705C77"/>
    <w:rsid w:val="00710842"/>
    <w:rsid w:val="00710AE3"/>
    <w:rsid w:val="00716552"/>
    <w:rsid w:val="00716583"/>
    <w:rsid w:val="007167C0"/>
    <w:rsid w:val="007203C3"/>
    <w:rsid w:val="00720481"/>
    <w:rsid w:val="00721642"/>
    <w:rsid w:val="00723165"/>
    <w:rsid w:val="0072510B"/>
    <w:rsid w:val="00727C18"/>
    <w:rsid w:val="00727E2F"/>
    <w:rsid w:val="00733193"/>
    <w:rsid w:val="00737CBA"/>
    <w:rsid w:val="00740203"/>
    <w:rsid w:val="007411D4"/>
    <w:rsid w:val="00752FF8"/>
    <w:rsid w:val="00753872"/>
    <w:rsid w:val="00754C17"/>
    <w:rsid w:val="00754DF3"/>
    <w:rsid w:val="0075732A"/>
    <w:rsid w:val="00760262"/>
    <w:rsid w:val="0076310C"/>
    <w:rsid w:val="007631FE"/>
    <w:rsid w:val="00765F65"/>
    <w:rsid w:val="0076744F"/>
    <w:rsid w:val="00767BCE"/>
    <w:rsid w:val="00767EFC"/>
    <w:rsid w:val="007707DE"/>
    <w:rsid w:val="00770B5D"/>
    <w:rsid w:val="00770FE7"/>
    <w:rsid w:val="007752F1"/>
    <w:rsid w:val="00776768"/>
    <w:rsid w:val="007772C3"/>
    <w:rsid w:val="007802D0"/>
    <w:rsid w:val="00782D61"/>
    <w:rsid w:val="007843BB"/>
    <w:rsid w:val="00791024"/>
    <w:rsid w:val="007921C6"/>
    <w:rsid w:val="00793117"/>
    <w:rsid w:val="00794200"/>
    <w:rsid w:val="00794818"/>
    <w:rsid w:val="007963A5"/>
    <w:rsid w:val="007969DC"/>
    <w:rsid w:val="007A2573"/>
    <w:rsid w:val="007A3B9C"/>
    <w:rsid w:val="007A5A89"/>
    <w:rsid w:val="007A5BBB"/>
    <w:rsid w:val="007B106C"/>
    <w:rsid w:val="007B1A4E"/>
    <w:rsid w:val="007B3D05"/>
    <w:rsid w:val="007B5503"/>
    <w:rsid w:val="007C6BB3"/>
    <w:rsid w:val="007C6C99"/>
    <w:rsid w:val="007C7305"/>
    <w:rsid w:val="007D14B4"/>
    <w:rsid w:val="007D30CB"/>
    <w:rsid w:val="007D3AD7"/>
    <w:rsid w:val="007D7C4E"/>
    <w:rsid w:val="007E24F6"/>
    <w:rsid w:val="007E4CBD"/>
    <w:rsid w:val="007F1560"/>
    <w:rsid w:val="007F5503"/>
    <w:rsid w:val="007F66F1"/>
    <w:rsid w:val="00800474"/>
    <w:rsid w:val="00800F64"/>
    <w:rsid w:val="00802F0B"/>
    <w:rsid w:val="00810953"/>
    <w:rsid w:val="00810A67"/>
    <w:rsid w:val="00812872"/>
    <w:rsid w:val="0081315B"/>
    <w:rsid w:val="008132DB"/>
    <w:rsid w:val="0081336F"/>
    <w:rsid w:val="00813A83"/>
    <w:rsid w:val="00815A8B"/>
    <w:rsid w:val="00821761"/>
    <w:rsid w:val="00833CF7"/>
    <w:rsid w:val="008356C1"/>
    <w:rsid w:val="00837741"/>
    <w:rsid w:val="00840B71"/>
    <w:rsid w:val="00845601"/>
    <w:rsid w:val="00851D79"/>
    <w:rsid w:val="008524B9"/>
    <w:rsid w:val="00855C5C"/>
    <w:rsid w:val="00856578"/>
    <w:rsid w:val="0085718E"/>
    <w:rsid w:val="008611DF"/>
    <w:rsid w:val="0086233C"/>
    <w:rsid w:val="00864046"/>
    <w:rsid w:val="00865CFA"/>
    <w:rsid w:val="00866795"/>
    <w:rsid w:val="00873FD5"/>
    <w:rsid w:val="008755D2"/>
    <w:rsid w:val="00881896"/>
    <w:rsid w:val="00883CE7"/>
    <w:rsid w:val="00885475"/>
    <w:rsid w:val="008919F0"/>
    <w:rsid w:val="0089390E"/>
    <w:rsid w:val="008A11AD"/>
    <w:rsid w:val="008A187F"/>
    <w:rsid w:val="008A3C96"/>
    <w:rsid w:val="008B0BBA"/>
    <w:rsid w:val="008B1627"/>
    <w:rsid w:val="008B4019"/>
    <w:rsid w:val="008B505F"/>
    <w:rsid w:val="008B65C9"/>
    <w:rsid w:val="008C2D4A"/>
    <w:rsid w:val="008C6A05"/>
    <w:rsid w:val="008C6E25"/>
    <w:rsid w:val="008C7DBB"/>
    <w:rsid w:val="008D23B6"/>
    <w:rsid w:val="008D3900"/>
    <w:rsid w:val="008D411D"/>
    <w:rsid w:val="008D6E1D"/>
    <w:rsid w:val="008D6EDB"/>
    <w:rsid w:val="008E22F8"/>
    <w:rsid w:val="008E36FE"/>
    <w:rsid w:val="008F39B4"/>
    <w:rsid w:val="008F4162"/>
    <w:rsid w:val="008F7F5E"/>
    <w:rsid w:val="00902EC8"/>
    <w:rsid w:val="00903E02"/>
    <w:rsid w:val="0090515B"/>
    <w:rsid w:val="00906A6E"/>
    <w:rsid w:val="00913175"/>
    <w:rsid w:val="00916EDB"/>
    <w:rsid w:val="00920861"/>
    <w:rsid w:val="00922B13"/>
    <w:rsid w:val="009242EF"/>
    <w:rsid w:val="00924AB9"/>
    <w:rsid w:val="00926460"/>
    <w:rsid w:val="009306A9"/>
    <w:rsid w:val="00932291"/>
    <w:rsid w:val="00933B1B"/>
    <w:rsid w:val="0093408E"/>
    <w:rsid w:val="00940467"/>
    <w:rsid w:val="00943E21"/>
    <w:rsid w:val="0094629B"/>
    <w:rsid w:val="00947507"/>
    <w:rsid w:val="00947A92"/>
    <w:rsid w:val="00952DDF"/>
    <w:rsid w:val="00952EC4"/>
    <w:rsid w:val="00962CED"/>
    <w:rsid w:val="00966D27"/>
    <w:rsid w:val="00972423"/>
    <w:rsid w:val="009812D4"/>
    <w:rsid w:val="00982653"/>
    <w:rsid w:val="009873F4"/>
    <w:rsid w:val="009920D8"/>
    <w:rsid w:val="0099524D"/>
    <w:rsid w:val="009958EC"/>
    <w:rsid w:val="00996385"/>
    <w:rsid w:val="009A371F"/>
    <w:rsid w:val="009A5230"/>
    <w:rsid w:val="009A5859"/>
    <w:rsid w:val="009B38BE"/>
    <w:rsid w:val="009B4556"/>
    <w:rsid w:val="009B682F"/>
    <w:rsid w:val="009C3827"/>
    <w:rsid w:val="009C3D0F"/>
    <w:rsid w:val="009D1E7A"/>
    <w:rsid w:val="009D20CA"/>
    <w:rsid w:val="009D4139"/>
    <w:rsid w:val="009D5B7B"/>
    <w:rsid w:val="009D6232"/>
    <w:rsid w:val="009D672A"/>
    <w:rsid w:val="009E1B19"/>
    <w:rsid w:val="009E1D6D"/>
    <w:rsid w:val="009E2A17"/>
    <w:rsid w:val="009E67BE"/>
    <w:rsid w:val="009E69B3"/>
    <w:rsid w:val="009F35E2"/>
    <w:rsid w:val="009F42A4"/>
    <w:rsid w:val="009F438B"/>
    <w:rsid w:val="009F4E21"/>
    <w:rsid w:val="009F65F9"/>
    <w:rsid w:val="009F68BA"/>
    <w:rsid w:val="00A01A47"/>
    <w:rsid w:val="00A06277"/>
    <w:rsid w:val="00A079DC"/>
    <w:rsid w:val="00A07EB2"/>
    <w:rsid w:val="00A10BAB"/>
    <w:rsid w:val="00A111C2"/>
    <w:rsid w:val="00A1161A"/>
    <w:rsid w:val="00A11657"/>
    <w:rsid w:val="00A1462B"/>
    <w:rsid w:val="00A1499A"/>
    <w:rsid w:val="00A16370"/>
    <w:rsid w:val="00A17C39"/>
    <w:rsid w:val="00A21440"/>
    <w:rsid w:val="00A22730"/>
    <w:rsid w:val="00A238AA"/>
    <w:rsid w:val="00A261A2"/>
    <w:rsid w:val="00A31800"/>
    <w:rsid w:val="00A31C69"/>
    <w:rsid w:val="00A338E7"/>
    <w:rsid w:val="00A3520A"/>
    <w:rsid w:val="00A35CAA"/>
    <w:rsid w:val="00A36E7F"/>
    <w:rsid w:val="00A41E65"/>
    <w:rsid w:val="00A426F9"/>
    <w:rsid w:val="00A42B92"/>
    <w:rsid w:val="00A43517"/>
    <w:rsid w:val="00A43E0A"/>
    <w:rsid w:val="00A44FFE"/>
    <w:rsid w:val="00A46247"/>
    <w:rsid w:val="00A47F07"/>
    <w:rsid w:val="00A5280C"/>
    <w:rsid w:val="00A530C7"/>
    <w:rsid w:val="00A540C6"/>
    <w:rsid w:val="00A5519C"/>
    <w:rsid w:val="00A55F5B"/>
    <w:rsid w:val="00A60185"/>
    <w:rsid w:val="00A661EA"/>
    <w:rsid w:val="00A66263"/>
    <w:rsid w:val="00A6775C"/>
    <w:rsid w:val="00A70A6C"/>
    <w:rsid w:val="00A70FC3"/>
    <w:rsid w:val="00A7519E"/>
    <w:rsid w:val="00A771B8"/>
    <w:rsid w:val="00A8031C"/>
    <w:rsid w:val="00A80330"/>
    <w:rsid w:val="00A82FA5"/>
    <w:rsid w:val="00A830E5"/>
    <w:rsid w:val="00A84BF3"/>
    <w:rsid w:val="00A85763"/>
    <w:rsid w:val="00A86867"/>
    <w:rsid w:val="00A87135"/>
    <w:rsid w:val="00A875FE"/>
    <w:rsid w:val="00A93280"/>
    <w:rsid w:val="00A93306"/>
    <w:rsid w:val="00A937C9"/>
    <w:rsid w:val="00A9384C"/>
    <w:rsid w:val="00A93C73"/>
    <w:rsid w:val="00A93E1F"/>
    <w:rsid w:val="00A943FE"/>
    <w:rsid w:val="00A951EA"/>
    <w:rsid w:val="00A961A6"/>
    <w:rsid w:val="00A973E1"/>
    <w:rsid w:val="00A97F08"/>
    <w:rsid w:val="00A97F71"/>
    <w:rsid w:val="00AA1C65"/>
    <w:rsid w:val="00AA2548"/>
    <w:rsid w:val="00AA3B6E"/>
    <w:rsid w:val="00AA4D5D"/>
    <w:rsid w:val="00AA58C4"/>
    <w:rsid w:val="00AB11C8"/>
    <w:rsid w:val="00AB2248"/>
    <w:rsid w:val="00AC08A8"/>
    <w:rsid w:val="00AC56DC"/>
    <w:rsid w:val="00AD56C8"/>
    <w:rsid w:val="00AD58F2"/>
    <w:rsid w:val="00AE4675"/>
    <w:rsid w:val="00AE60F4"/>
    <w:rsid w:val="00AF09C2"/>
    <w:rsid w:val="00AF4659"/>
    <w:rsid w:val="00AF5EA3"/>
    <w:rsid w:val="00AF6573"/>
    <w:rsid w:val="00AF662A"/>
    <w:rsid w:val="00AF7690"/>
    <w:rsid w:val="00B01B01"/>
    <w:rsid w:val="00B0512A"/>
    <w:rsid w:val="00B0529F"/>
    <w:rsid w:val="00B05D52"/>
    <w:rsid w:val="00B1418B"/>
    <w:rsid w:val="00B151A0"/>
    <w:rsid w:val="00B1520C"/>
    <w:rsid w:val="00B1560E"/>
    <w:rsid w:val="00B21195"/>
    <w:rsid w:val="00B2128C"/>
    <w:rsid w:val="00B22B3D"/>
    <w:rsid w:val="00B24B22"/>
    <w:rsid w:val="00B25310"/>
    <w:rsid w:val="00B323A8"/>
    <w:rsid w:val="00B32D35"/>
    <w:rsid w:val="00B32F8F"/>
    <w:rsid w:val="00B336B0"/>
    <w:rsid w:val="00B34837"/>
    <w:rsid w:val="00B37549"/>
    <w:rsid w:val="00B40F94"/>
    <w:rsid w:val="00B4690F"/>
    <w:rsid w:val="00B47C42"/>
    <w:rsid w:val="00B510B1"/>
    <w:rsid w:val="00B51214"/>
    <w:rsid w:val="00B52AD0"/>
    <w:rsid w:val="00B531BD"/>
    <w:rsid w:val="00B54DE9"/>
    <w:rsid w:val="00B553EC"/>
    <w:rsid w:val="00B55870"/>
    <w:rsid w:val="00B57B0A"/>
    <w:rsid w:val="00B62B82"/>
    <w:rsid w:val="00B65FC2"/>
    <w:rsid w:val="00B72B37"/>
    <w:rsid w:val="00B77732"/>
    <w:rsid w:val="00B80C84"/>
    <w:rsid w:val="00B80D6D"/>
    <w:rsid w:val="00B853B3"/>
    <w:rsid w:val="00B910A1"/>
    <w:rsid w:val="00B9154F"/>
    <w:rsid w:val="00B93DD0"/>
    <w:rsid w:val="00B93E5A"/>
    <w:rsid w:val="00B97732"/>
    <w:rsid w:val="00BA56D7"/>
    <w:rsid w:val="00BA65A8"/>
    <w:rsid w:val="00BA6A97"/>
    <w:rsid w:val="00BA6D19"/>
    <w:rsid w:val="00BA7461"/>
    <w:rsid w:val="00BA7DA9"/>
    <w:rsid w:val="00BB5B0A"/>
    <w:rsid w:val="00BB79CC"/>
    <w:rsid w:val="00BC11DF"/>
    <w:rsid w:val="00BC2FC0"/>
    <w:rsid w:val="00BC4215"/>
    <w:rsid w:val="00BD0396"/>
    <w:rsid w:val="00BD1A6F"/>
    <w:rsid w:val="00BD483B"/>
    <w:rsid w:val="00BD5B71"/>
    <w:rsid w:val="00BE6D3C"/>
    <w:rsid w:val="00BE7852"/>
    <w:rsid w:val="00BF0109"/>
    <w:rsid w:val="00BF5E64"/>
    <w:rsid w:val="00BF6D87"/>
    <w:rsid w:val="00BF7CEE"/>
    <w:rsid w:val="00C00F63"/>
    <w:rsid w:val="00C03880"/>
    <w:rsid w:val="00C0694E"/>
    <w:rsid w:val="00C12704"/>
    <w:rsid w:val="00C12923"/>
    <w:rsid w:val="00C135CF"/>
    <w:rsid w:val="00C142AE"/>
    <w:rsid w:val="00C167C9"/>
    <w:rsid w:val="00C2683F"/>
    <w:rsid w:val="00C3184D"/>
    <w:rsid w:val="00C323EF"/>
    <w:rsid w:val="00C33206"/>
    <w:rsid w:val="00C4205F"/>
    <w:rsid w:val="00C427F1"/>
    <w:rsid w:val="00C43084"/>
    <w:rsid w:val="00C4714E"/>
    <w:rsid w:val="00C50941"/>
    <w:rsid w:val="00C5504F"/>
    <w:rsid w:val="00C55991"/>
    <w:rsid w:val="00C56A39"/>
    <w:rsid w:val="00C62421"/>
    <w:rsid w:val="00C62721"/>
    <w:rsid w:val="00C63376"/>
    <w:rsid w:val="00C649F4"/>
    <w:rsid w:val="00C66CB4"/>
    <w:rsid w:val="00C67407"/>
    <w:rsid w:val="00C74F97"/>
    <w:rsid w:val="00C76A08"/>
    <w:rsid w:val="00C77654"/>
    <w:rsid w:val="00C803D7"/>
    <w:rsid w:val="00C81314"/>
    <w:rsid w:val="00C81C76"/>
    <w:rsid w:val="00C8276E"/>
    <w:rsid w:val="00C834B2"/>
    <w:rsid w:val="00C83AD1"/>
    <w:rsid w:val="00C842AC"/>
    <w:rsid w:val="00C85B7B"/>
    <w:rsid w:val="00C92AD5"/>
    <w:rsid w:val="00C93152"/>
    <w:rsid w:val="00C93FD9"/>
    <w:rsid w:val="00C96688"/>
    <w:rsid w:val="00CA0723"/>
    <w:rsid w:val="00CA4542"/>
    <w:rsid w:val="00CA4BC6"/>
    <w:rsid w:val="00CB1690"/>
    <w:rsid w:val="00CB7B98"/>
    <w:rsid w:val="00CC05D9"/>
    <w:rsid w:val="00CC0C6E"/>
    <w:rsid w:val="00CC2607"/>
    <w:rsid w:val="00CC2A3D"/>
    <w:rsid w:val="00CC2B33"/>
    <w:rsid w:val="00CC4304"/>
    <w:rsid w:val="00CC4365"/>
    <w:rsid w:val="00CD11B0"/>
    <w:rsid w:val="00CD5E0E"/>
    <w:rsid w:val="00CE369B"/>
    <w:rsid w:val="00CE3B07"/>
    <w:rsid w:val="00CE4E29"/>
    <w:rsid w:val="00CE71C2"/>
    <w:rsid w:val="00CE7DF0"/>
    <w:rsid w:val="00CF1AF0"/>
    <w:rsid w:val="00CF2242"/>
    <w:rsid w:val="00CF42D5"/>
    <w:rsid w:val="00CF4C0E"/>
    <w:rsid w:val="00CF4EDA"/>
    <w:rsid w:val="00CF76C0"/>
    <w:rsid w:val="00D00281"/>
    <w:rsid w:val="00D00B7B"/>
    <w:rsid w:val="00D01E11"/>
    <w:rsid w:val="00D021CB"/>
    <w:rsid w:val="00D10C4C"/>
    <w:rsid w:val="00D10F1A"/>
    <w:rsid w:val="00D116F8"/>
    <w:rsid w:val="00D15280"/>
    <w:rsid w:val="00D157C5"/>
    <w:rsid w:val="00D17596"/>
    <w:rsid w:val="00D22640"/>
    <w:rsid w:val="00D26D3A"/>
    <w:rsid w:val="00D30EC8"/>
    <w:rsid w:val="00D34BD4"/>
    <w:rsid w:val="00D41F8C"/>
    <w:rsid w:val="00D43F11"/>
    <w:rsid w:val="00D45C91"/>
    <w:rsid w:val="00D45EE3"/>
    <w:rsid w:val="00D50618"/>
    <w:rsid w:val="00D509E9"/>
    <w:rsid w:val="00D53B1C"/>
    <w:rsid w:val="00D55005"/>
    <w:rsid w:val="00D57294"/>
    <w:rsid w:val="00D61714"/>
    <w:rsid w:val="00D620BE"/>
    <w:rsid w:val="00D652C8"/>
    <w:rsid w:val="00D655B5"/>
    <w:rsid w:val="00D656FF"/>
    <w:rsid w:val="00D773E7"/>
    <w:rsid w:val="00D82448"/>
    <w:rsid w:val="00D827E8"/>
    <w:rsid w:val="00D83615"/>
    <w:rsid w:val="00D83AAD"/>
    <w:rsid w:val="00D938E9"/>
    <w:rsid w:val="00D9419C"/>
    <w:rsid w:val="00D97037"/>
    <w:rsid w:val="00DA1B12"/>
    <w:rsid w:val="00DA22CA"/>
    <w:rsid w:val="00DA2FCB"/>
    <w:rsid w:val="00DA4F90"/>
    <w:rsid w:val="00DA54C9"/>
    <w:rsid w:val="00DA6739"/>
    <w:rsid w:val="00DA6CAE"/>
    <w:rsid w:val="00DA7FC5"/>
    <w:rsid w:val="00DB1068"/>
    <w:rsid w:val="00DB1A9E"/>
    <w:rsid w:val="00DB31D6"/>
    <w:rsid w:val="00DB3296"/>
    <w:rsid w:val="00DB4005"/>
    <w:rsid w:val="00DB44E2"/>
    <w:rsid w:val="00DB61F1"/>
    <w:rsid w:val="00DB677A"/>
    <w:rsid w:val="00DC10BF"/>
    <w:rsid w:val="00DC248D"/>
    <w:rsid w:val="00DC325B"/>
    <w:rsid w:val="00DC34EB"/>
    <w:rsid w:val="00DC4E2E"/>
    <w:rsid w:val="00DC788E"/>
    <w:rsid w:val="00DC78C0"/>
    <w:rsid w:val="00DD6BBB"/>
    <w:rsid w:val="00DE2C10"/>
    <w:rsid w:val="00DE7A28"/>
    <w:rsid w:val="00DF14C9"/>
    <w:rsid w:val="00DF1E5B"/>
    <w:rsid w:val="00DF21E0"/>
    <w:rsid w:val="00DF2275"/>
    <w:rsid w:val="00DF3F5E"/>
    <w:rsid w:val="00DF5653"/>
    <w:rsid w:val="00E0008C"/>
    <w:rsid w:val="00E03902"/>
    <w:rsid w:val="00E04948"/>
    <w:rsid w:val="00E0596E"/>
    <w:rsid w:val="00E065B3"/>
    <w:rsid w:val="00E06F66"/>
    <w:rsid w:val="00E10D3F"/>
    <w:rsid w:val="00E11B6A"/>
    <w:rsid w:val="00E12FB6"/>
    <w:rsid w:val="00E2111A"/>
    <w:rsid w:val="00E21678"/>
    <w:rsid w:val="00E23B85"/>
    <w:rsid w:val="00E2451D"/>
    <w:rsid w:val="00E33DC8"/>
    <w:rsid w:val="00E344AA"/>
    <w:rsid w:val="00E356E5"/>
    <w:rsid w:val="00E36F81"/>
    <w:rsid w:val="00E378A8"/>
    <w:rsid w:val="00E40436"/>
    <w:rsid w:val="00E40B9B"/>
    <w:rsid w:val="00E43459"/>
    <w:rsid w:val="00E43CDF"/>
    <w:rsid w:val="00E45765"/>
    <w:rsid w:val="00E463FD"/>
    <w:rsid w:val="00E466D9"/>
    <w:rsid w:val="00E5098C"/>
    <w:rsid w:val="00E54ECD"/>
    <w:rsid w:val="00E55966"/>
    <w:rsid w:val="00E574EF"/>
    <w:rsid w:val="00E57CD8"/>
    <w:rsid w:val="00E57E07"/>
    <w:rsid w:val="00E60213"/>
    <w:rsid w:val="00E661B2"/>
    <w:rsid w:val="00E735C9"/>
    <w:rsid w:val="00E74D29"/>
    <w:rsid w:val="00E776ED"/>
    <w:rsid w:val="00E804D1"/>
    <w:rsid w:val="00E806FF"/>
    <w:rsid w:val="00E83C74"/>
    <w:rsid w:val="00E83CEE"/>
    <w:rsid w:val="00E91F18"/>
    <w:rsid w:val="00E9226D"/>
    <w:rsid w:val="00E95BD0"/>
    <w:rsid w:val="00E96424"/>
    <w:rsid w:val="00E97E9D"/>
    <w:rsid w:val="00EA2A91"/>
    <w:rsid w:val="00EA416C"/>
    <w:rsid w:val="00EA5941"/>
    <w:rsid w:val="00EB0A45"/>
    <w:rsid w:val="00EB1382"/>
    <w:rsid w:val="00EB4D13"/>
    <w:rsid w:val="00EB60CE"/>
    <w:rsid w:val="00EB7D53"/>
    <w:rsid w:val="00EC055C"/>
    <w:rsid w:val="00EC3EF0"/>
    <w:rsid w:val="00EC46E1"/>
    <w:rsid w:val="00EC596B"/>
    <w:rsid w:val="00EE13C5"/>
    <w:rsid w:val="00EE3146"/>
    <w:rsid w:val="00EE4532"/>
    <w:rsid w:val="00EE79AD"/>
    <w:rsid w:val="00EF1278"/>
    <w:rsid w:val="00EF1B32"/>
    <w:rsid w:val="00EF1FFE"/>
    <w:rsid w:val="00EF418A"/>
    <w:rsid w:val="00EF50BB"/>
    <w:rsid w:val="00EF71E4"/>
    <w:rsid w:val="00F00192"/>
    <w:rsid w:val="00F01C15"/>
    <w:rsid w:val="00F01DF6"/>
    <w:rsid w:val="00F027B8"/>
    <w:rsid w:val="00F0340D"/>
    <w:rsid w:val="00F035B8"/>
    <w:rsid w:val="00F035F2"/>
    <w:rsid w:val="00F059A6"/>
    <w:rsid w:val="00F23756"/>
    <w:rsid w:val="00F2464C"/>
    <w:rsid w:val="00F2523A"/>
    <w:rsid w:val="00F25FFA"/>
    <w:rsid w:val="00F27D37"/>
    <w:rsid w:val="00F310D2"/>
    <w:rsid w:val="00F36F3D"/>
    <w:rsid w:val="00F37A67"/>
    <w:rsid w:val="00F37C48"/>
    <w:rsid w:val="00F40803"/>
    <w:rsid w:val="00F40ABF"/>
    <w:rsid w:val="00F40FE9"/>
    <w:rsid w:val="00F43EC1"/>
    <w:rsid w:val="00F477BD"/>
    <w:rsid w:val="00F50333"/>
    <w:rsid w:val="00F504F6"/>
    <w:rsid w:val="00F50CCB"/>
    <w:rsid w:val="00F513F3"/>
    <w:rsid w:val="00F53491"/>
    <w:rsid w:val="00F54656"/>
    <w:rsid w:val="00F55386"/>
    <w:rsid w:val="00F56411"/>
    <w:rsid w:val="00F60181"/>
    <w:rsid w:val="00F61C8A"/>
    <w:rsid w:val="00F65A1C"/>
    <w:rsid w:val="00F66F50"/>
    <w:rsid w:val="00F77432"/>
    <w:rsid w:val="00F81162"/>
    <w:rsid w:val="00F82FF8"/>
    <w:rsid w:val="00F8330D"/>
    <w:rsid w:val="00F84305"/>
    <w:rsid w:val="00F843C8"/>
    <w:rsid w:val="00F8485C"/>
    <w:rsid w:val="00F87149"/>
    <w:rsid w:val="00F87FFE"/>
    <w:rsid w:val="00F954C9"/>
    <w:rsid w:val="00F97A99"/>
    <w:rsid w:val="00FA4CF0"/>
    <w:rsid w:val="00FA5CEC"/>
    <w:rsid w:val="00FA61AA"/>
    <w:rsid w:val="00FA69A4"/>
    <w:rsid w:val="00FB1068"/>
    <w:rsid w:val="00FB1279"/>
    <w:rsid w:val="00FB1495"/>
    <w:rsid w:val="00FB258F"/>
    <w:rsid w:val="00FC20F8"/>
    <w:rsid w:val="00FC23B9"/>
    <w:rsid w:val="00FD1694"/>
    <w:rsid w:val="00FD42FB"/>
    <w:rsid w:val="00FD53A3"/>
    <w:rsid w:val="00FD7636"/>
    <w:rsid w:val="00FE1973"/>
    <w:rsid w:val="00FE3229"/>
    <w:rsid w:val="00FE569A"/>
    <w:rsid w:val="00FE6687"/>
    <w:rsid w:val="00FE74C3"/>
    <w:rsid w:val="00FF215C"/>
    <w:rsid w:val="00FF49E8"/>
    <w:rsid w:val="00FF672F"/>
    <w:rsid w:val="00FF6BD0"/>
    <w:rsid w:val="00FF7B8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6A0CBA"/>
    <w:rPr>
      <w:color w:val="800080" w:themeColor="followedHyperlink"/>
      <w:u w:val="single"/>
    </w:rPr>
  </w:style>
  <w:style w:type="character" w:styleId="CommentReference">
    <w:name w:val="annotation reference"/>
    <w:basedOn w:val="DefaultParagraphFont"/>
    <w:uiPriority w:val="99"/>
    <w:semiHidden/>
    <w:unhideWhenUsed/>
    <w:rsid w:val="004963DC"/>
    <w:rPr>
      <w:sz w:val="16"/>
      <w:szCs w:val="16"/>
    </w:rPr>
  </w:style>
  <w:style w:type="paragraph" w:styleId="CommentText">
    <w:name w:val="annotation text"/>
    <w:basedOn w:val="Normal"/>
    <w:link w:val="CommentTextChar"/>
    <w:uiPriority w:val="99"/>
    <w:semiHidden/>
    <w:unhideWhenUsed/>
    <w:rsid w:val="004963DC"/>
    <w:rPr>
      <w:sz w:val="20"/>
      <w:szCs w:val="20"/>
    </w:rPr>
  </w:style>
  <w:style w:type="character" w:customStyle="1" w:styleId="CommentTextChar">
    <w:name w:val="Comment Text Char"/>
    <w:basedOn w:val="DefaultParagraphFont"/>
    <w:link w:val="CommentText"/>
    <w:uiPriority w:val="99"/>
    <w:semiHidden/>
    <w:rsid w:val="004963D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963DC"/>
    <w:rPr>
      <w:b/>
      <w:bCs/>
    </w:rPr>
  </w:style>
  <w:style w:type="character" w:customStyle="1" w:styleId="CommentSubjectChar">
    <w:name w:val="Comment Subject Char"/>
    <w:basedOn w:val="CommentTextChar"/>
    <w:link w:val="CommentSubject"/>
    <w:uiPriority w:val="99"/>
    <w:semiHidden/>
    <w:rsid w:val="004963DC"/>
    <w:rPr>
      <w:b/>
      <w:bC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889457435">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tlandinfo.ehp.qld.gov.au/wetlands/facts-maps/gde-extent/" TargetMode="External"/><Relationship Id="rId4" Type="http://schemas.openxmlformats.org/officeDocument/2006/relationships/settings" Target="settings.xml"/><Relationship Id="rId9" Type="http://schemas.openxmlformats.org/officeDocument/2006/relationships/hyperlink" Target="http://iesc.environment.gov.au/pubs/iesc-information-guideline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8EC75-50AA-449F-B320-88FDF8E8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4627</Words>
  <Characters>26377</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projectIESC 2014-045: New Acland Coal Mine Stage 3 (EPBC 2007/3423) – Expansion</dc:title>
  <dc:creator/>
  <cp:lastModifiedBy/>
  <cp:revision>1</cp:revision>
  <dcterms:created xsi:type="dcterms:W3CDTF">2014-11-21T03:04:00Z</dcterms:created>
  <dcterms:modified xsi:type="dcterms:W3CDTF">2014-11-21T03:04:00Z</dcterms:modified>
</cp:coreProperties>
</file>